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Sąd Rejonowy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0" w:before="0" w:line="276"/>
        <w:jc w:val="right"/>
      </w:pPr>
      <w:r>
        <w:rPr>
          <w:b w:val="false"/>
          <w:bCs w:val="false"/>
          <w:i w:val="false"/>
          <w:iCs w:val="false"/>
        </w:rPr>
        <w:t xml:space="preserve">Przewodniczący </w:t>
      </w:r>
      <w:r>
        <w:rPr>
          <w:b/>
          <w:bCs/>
          <w:i w:val="false"/>
          <w:iCs w:val="false"/>
        </w:rPr>
        <w:t xml:space="preserve">[ ... ]</w:t>
      </w:r>
      <w:r>
        <w:rPr>
          <w:b w:val="false"/>
          <w:bCs w:val="false"/>
          <w:i w:val="false"/>
          <w:iCs w:val="false"/>
        </w:rPr>
        <w:t xml:space="preserve"> Wydziału Cywilnego</w:t>
      </w:r>
    </w:p>
    <w:p>
      <w:pPr>
        <w:spacing w:after="200" w:before="0" w:line="276"/>
        <w:jc w:val="right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(ewentualnie: Prezes Sądu Rejonowego </w:t>
      </w:r>
      <w:r>
        <w:rPr>
          <w:b/>
          <w:bCs/>
          <w:i/>
          <w:iCs/>
          <w:color w:val="555555"/>
          <w:sz w:val="18"/>
          <w:szCs w:val="18"/>
        </w:rPr>
        <w:t xml:space="preserve">[ ... ]</w:t>
      </w:r>
      <w:r>
        <w:rPr>
          <w:b w:val="false"/>
          <w:bCs w:val="false"/>
          <w:i/>
          <w:iCs/>
          <w:color w:val="555555"/>
          <w:sz w:val="18"/>
          <w:szCs w:val="18"/>
        </w:rPr>
        <w:t xml:space="preserve">)</w:t>
      </w:r>
    </w:p>
    <w:p>
      <w:pPr>
        <w:spacing w:after="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Sygn. akt: </w:t>
      </w:r>
      <w:r>
        <w:rPr>
          <w:b/>
          <w:bCs/>
          <w:i w:val="false"/>
          <w:iCs w:val="false"/>
        </w:rPr>
        <w:t xml:space="preserve">[SYGNATURA SPRAWY KLAUZULOWEJ]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Wierzyciel (Wnioskodawca):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[PEŁNA 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KRS </w:t>
      </w:r>
      <w:r>
        <w:rPr>
          <w:b/>
          <w:bCs/>
          <w:i w:val="false"/>
          <w:iCs w:val="false"/>
        </w:rPr>
        <w:t xml:space="preserve">[NUMER KRS]</w:t>
      </w:r>
      <w:r>
        <w:rPr>
          <w:b w:val="false"/>
          <w:bCs w:val="false"/>
          <w:i w:val="false"/>
          <w:iCs w:val="false"/>
        </w:rPr>
        <w:t xml:space="preserve">, NIP </w:t>
      </w:r>
      <w:r>
        <w:rPr>
          <w:b/>
          <w:bCs/>
          <w:i w:val="false"/>
          <w:iCs w:val="false"/>
        </w:rPr>
        <w:t xml:space="preserve">[NUMER NIP]</w:t>
      </w:r>
      <w:r>
        <w:rPr>
          <w:b w:val="false"/>
          <w:bCs w:val="false"/>
          <w:i w:val="false"/>
          <w:iCs w:val="false"/>
        </w:rPr>
        <w:t xml:space="preserve">, REGON </w:t>
      </w:r>
      <w:r>
        <w:rPr>
          <w:b/>
          <w:bCs/>
          <w:i w:val="false"/>
          <w:iCs w:val="false"/>
        </w:rPr>
        <w:t xml:space="preserve">[NUMER REGON]</w:t>
      </w:r>
      <w:r>
        <w:rPr>
          <w:b w:val="false"/>
          <w:bCs w:val="false"/>
          <w:i w:val="false"/>
          <w:iCs w:val="false"/>
        </w:rPr>
        <w:t xml:space="preserve">, reprezentowany przez </w:t>
      </w:r>
      <w:r>
        <w:rPr>
          <w:b/>
          <w:bCs/>
          <w:i w:val="false"/>
          <w:iCs w:val="false"/>
        </w:rPr>
        <w:t xml:space="preserve">[IMIĘ I NAZWISKO / PEŁNOMOCNIK]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dot. wniosku o nadanie klauzuli wykonalności aktowi notarialnemu z dnia </w:t>
      </w:r>
      <w:r>
        <w:rPr>
          <w:b/>
          <w:bCs/>
          <w:i w:val="false"/>
          <w:iCs w:val="false"/>
        </w:rPr>
        <w:t xml:space="preserve">[DATA AKTU]</w:t>
      </w:r>
      <w:r>
        <w:rPr>
          <w:b w:val="false"/>
          <w:bCs w:val="false"/>
          <w:i w:val="false"/>
          <w:iCs w:val="false"/>
        </w:rPr>
        <w:t xml:space="preserve">, Rep. A nr </w:t>
      </w:r>
      <w:r>
        <w:rPr>
          <w:b/>
          <w:bCs/>
          <w:i w:val="false"/>
          <w:iCs w:val="false"/>
        </w:rPr>
        <w:t xml:space="preserve">[NR REP. A]</w:t>
      </w:r>
      <w:r>
        <w:rPr>
          <w:b w:val="false"/>
          <w:bCs w:val="false"/>
          <w:i w:val="false"/>
          <w:iCs w:val="false"/>
        </w:rPr>
        <w:t xml:space="preserve">, złożonego w dniu </w:t>
      </w:r>
      <w:r>
        <w:rPr>
          <w:b/>
          <w:bCs/>
          <w:i w:val="false"/>
          <w:iCs w:val="false"/>
        </w:rPr>
        <w:t xml:space="preserve">[DATA ZŁOŻENIA WNIOSKU]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WNIOSEK O PRZYSPIESZENIE ROZPOZNANIA SPRAWY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(o nadanie klauzuli wykonalności)</w:t>
      </w:r>
    </w:p>
    <w:p>
      <w:pPr>
        <w:spacing w:after="2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Działając w imieniu Wierzyciela, wnoszę o niezwłoczne rozpoznanie złożonego w dniu </w:t>
      </w:r>
      <w:r>
        <w:rPr>
          <w:b/>
          <w:bCs/>
          <w:i w:val="false"/>
          <w:iCs w:val="false"/>
        </w:rPr>
        <w:t xml:space="preserve">[DATA ZŁOŻENIA WNIOSKU]</w:t>
      </w:r>
      <w:r>
        <w:rPr>
          <w:b w:val="false"/>
          <w:bCs w:val="false"/>
          <w:i w:val="false"/>
          <w:iCs w:val="false"/>
        </w:rPr>
        <w:t xml:space="preserve"> wniosku o nadanie klauzuli wykonalności aktowi notarialnemu z dnia </w:t>
      </w:r>
      <w:r>
        <w:rPr>
          <w:b/>
          <w:bCs/>
          <w:i w:val="false"/>
          <w:iCs w:val="false"/>
        </w:rPr>
        <w:t xml:space="preserve">[DATA AKTU]</w:t>
      </w:r>
      <w:r>
        <w:rPr>
          <w:b w:val="false"/>
          <w:bCs w:val="false"/>
          <w:i w:val="false"/>
          <w:iCs w:val="false"/>
        </w:rPr>
        <w:t xml:space="preserve">, Rep. A nr </w:t>
      </w:r>
      <w:r>
        <w:rPr>
          <w:b/>
          <w:bCs/>
          <w:i w:val="false"/>
          <w:iCs w:val="false"/>
        </w:rPr>
        <w:t xml:space="preserve">[NR REP. A]</w:t>
      </w:r>
      <w:r>
        <w:rPr>
          <w:b w:val="false"/>
          <w:bCs w:val="false"/>
          <w:i w:val="false"/>
          <w:iCs w:val="false"/>
        </w:rPr>
        <w:t xml:space="preserve">, w którym Dłużnik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 poddał się egzekucji w trybie art. 777 § 1 pkt 5 k.p.c.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UZASADNIENIE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Wniosek o nadanie klauzuli wykonalności został złożony w dniu </w:t>
      </w:r>
      <w:r>
        <w:rPr>
          <w:b/>
          <w:bCs/>
          <w:i w:val="false"/>
          <w:iCs w:val="false"/>
        </w:rPr>
        <w:t xml:space="preserve">[DATA ZŁOŻENIA WNIOSKU]</w:t>
      </w:r>
      <w:r>
        <w:rPr>
          <w:b w:val="false"/>
          <w:bCs w:val="false"/>
          <w:i w:val="false"/>
          <w:iCs w:val="false"/>
        </w:rPr>
        <w:t xml:space="preserve">. Do dnia sporządzenia niniejszego pisma nie został on rozpoznany.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Zgodnie z art. 781¹ § 1 k.p.c. wniosek o nadanie klauzuli wykonalności sąd rozpoznaje niezwłocznie, nie później jednak niż w terminie 3 dni od dnia jego złożenia. Termin ten w niniejszej sprawie upłynął bezskutecznie z dniem </w:t>
      </w:r>
      <w:r>
        <w:rPr>
          <w:b/>
          <w:bCs/>
          <w:i w:val="false"/>
          <w:iCs w:val="false"/>
        </w:rPr>
        <w:t xml:space="preserve">[DATA UPŁYWU 3 DNI]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Sprawność rozpoznania ma dla Wierzyciela istotne znaczenie. Tytuł egzekucyjny stanowi dobrowolne poddanie się egzekucji (art. 777 § 1 pkt 5 k.p.c.), którego sens — szybkie zabezpieczenie zaspokojenia — zostaje zniweczony przez zwłokę. Każdy dzień opóźnienia zwiększa ryzyko wyzbycia się przez Dłużnika majątku i utrudnienia skutecznej egzekucji.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Wobec powyższego wnoszę o pilne nadanie sprawie biegu i rozpoznanie wniosku.</w:t>
      </w:r>
    </w:p>
    <w:p>
      <w:pPr>
        <w:spacing w:after="0" w:before="480"/>
        <w:jc w:val="center"/>
      </w:pPr>
      <w:r>
        <w:t xml:space="preserve">………………………………………………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Wierzyciel / pełnomocnik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Załączniki: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kopia wniosku o nadanie klauzuli wykonalności z potwierdzeniem złożenia (prezentatą / potwierdzeniem nadania).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Pismo opiera się na 3-dniowym terminie z art. 781¹ § 1 k.p.c. To ponaglenie — nie wywołuje sankcji, ale realnie nadaje sprawie priorytet. Kierować do Przewodniczącego Wydziału, a w razie potrzeby do Prezesa Sądu.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Jeśli zwłoka się utrzymuje i jest istotna, środkiem z realną sankcją jest skarga na przewlekłość postępowania (ustawa z 17.06.2004 r.) — sąd może stwierdzić przewlekłość i przyznać sumę od 2 000 do 20 000 zł. Opłata stała (aktualnie 100 zł — proszę zweryfikować). Skargę wnosi się do sądu przełożonego za pośrednictwem sądu prowadzącego sprawę.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Sygnaturę sprawy klauzulowej można ustalić w Biurze Obsługi Interesanta sądu, podając datę i przedmiot wniosku.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2026-06-10T18:27:34.320Z</dcterms:created>
  <dcterms:modified xsi:type="dcterms:W3CDTF">2026-06-10T18:27:34.334Z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