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Sąd Rejonowy / Okręgowy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 ... ]</w:t>
      </w:r>
      <w:r>
        <w:rPr>
          <w:b w:val="false"/>
          <w:bCs w:val="false"/>
          <w:i w:val="false"/>
          <w:iCs w:val="false"/>
        </w:rPr>
        <w:t xml:space="preserve"> Wydział </w:t>
      </w:r>
      <w:r>
        <w:rPr>
          <w:b/>
          <w:bCs/>
          <w:i w:val="false"/>
          <w:iCs w:val="false"/>
        </w:rPr>
        <w:t xml:space="preserve">[Cywilny / Gospodarczy]</w:t>
      </w:r>
    </w:p>
    <w:p>
      <w:pPr>
        <w:spacing w:after="40" w:line="264"/>
      </w:pPr>
      <w:r>
        <w:rPr>
          <w:b/>
          <w:bCs/>
        </w:rPr>
        <w:t xml:space="preserve">Powód: </w:t>
      </w: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NIP]</w:t>
      </w:r>
    </w:p>
    <w:p>
      <w:pPr>
        <w:spacing w:after="40" w:line="264"/>
      </w:pPr>
      <w:r>
        <w:rPr>
          <w:b/>
          <w:bCs/>
        </w:rPr>
        <w:t xml:space="preserve">Pozwany: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</w:p>
    <w:p>
      <w:pPr>
        <w:spacing w:after="40" w:line="264"/>
      </w:pPr>
      <w:r>
        <w:rPr>
          <w:b/>
          <w:bCs/>
        </w:rPr>
        <w:t xml:space="preserve">Wartość przedmiotu sporu: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</w:t>
      </w:r>
    </w:p>
    <w:p>
      <w:pPr>
        <w:spacing w:after="40" w:line="264"/>
      </w:pPr>
      <w:r>
        <w:rPr>
          <w:b/>
          <w:bCs/>
        </w:rPr>
        <w:t xml:space="preserve">Opłata sądowa: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(dowód uiszczenia w załączeniu)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POZEW O ZAPŁATĘ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z wnioskiem o rozpoznanie w postępowaniu upominawczym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Działając w imieniu Powoda, wnoszę o: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zasądzenie od Pozwanego na rzecz Powoda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wraz z odsetkami za opóźnienie w wysokości dwukrotności odsetek ustawowych za opóźnienie, od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do dnia zapłaty;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zasądzenie kosztów procesu, w tym kosztów zastępstwa procesowego, według norm przepisanych;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wydanie nakazu zapłaty w postępowaniu upominawczym, a w razie skierowania na rozprawę — uwzględnienie powództwa w całości.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UZASADNIENIE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Strony łączy Umowa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na podstawie której Powód wypłacił Pozwanemu kwotę netto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 Pozwany zobowiązał się do zwrotu zgodnie z harmonogramem (Załącznik nr 1 do Umowy).</w:t>
      </w:r>
    </w:p>
    <w:p>
      <w:pPr>
        <w:spacing w:after="100" w:before="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Dowód: umowa pożyczki, harmonogram spłat, potwierdzenie wypłaty.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Pozwany zaprzestał spłaty. Powód wezwał Pozwanego do zapłaty, bezskutecznie. Na dzień wniesienia pozwu wymagalne zadłużenie wynosi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</w:t>
      </w:r>
    </w:p>
    <w:p>
      <w:pPr>
        <w:spacing w:after="100" w:before="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Dowód: wezwania do zapłaty wraz z potwierdzeniami nadania; rozliczenie zadłużenia.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Strony, jako przedsiębiorcy, poddały spory pod właściwość sądu miejscowo właściwego dla siedziby Powoda (§ 6 ust. 6 Umowy; art. 46 k.p.c.). Powód podjął próbę polubownego rozwiązania sporu (art. 187 § 1 pkt 3 k.p.c.), która nie przyniosła rezultatu.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Mając powyższe na uwadze, wnoszę jak na wstępie.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Powód / pełnomocnik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Załączniki: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odpis pozwu i załączników;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umowa pożyczki wraz z harmonogramem;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wezwania do zapłaty z potwierdzeniami nadania;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4.  rozliczenie zadłużenia;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5.  dowód uiszczenia opłaty sądowej; odpis z KRS / pełnomocnictwo.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Jeśli dysponujesz uznaniem długu na piśmie (dok. 04) albo wekslem, można wnieść o nakaz zapłaty w postępowaniu NAKAZOWYM (art. 485 k.p.c.) — szybsza i mocniejsza ścieżka (nakaz stanowi tytuł zabezpieczenia).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Gdy roszczenie jest objęte aktem 777, zwykle szybciej iść po klauzulę niż pozwem — pozew bywa potrzebny dla kwoty ponad sumę poddania się egzekucji albo przy sporze.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Opłata od pozwu: wg art. 13 u.k.s.c. (skala stała do 20 000 zł, powyżej 5% wps) — proszę zweryfikować i wpisać kwotę.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Dla prostych, bezspornych roszczeń rozważ e-sąd (EPU) zamiast pozwu papierowego.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2026-06-10T18:34:30.289Z</dcterms:created>
  <dcterms:modified xsi:type="dcterms:W3CDTF">2026-06-10T18:34:30.289Z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