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OŚWIADCZENIE O PODDANIU SIĘ EGZEKUCJI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art. 777 § 1 pkt 5 k.p.c. — projekt treści i instrukcja dla notariusza</w:t>
      </w:r>
    </w:p>
    <w:p>
      <w:pPr>
        <w:spacing w:after="14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Dokument sporządzany jest w formie aktu notarialnego u notariusza. Poniżej projekt treści oświadczenia oraz wskazówki, by akt był spójny z Umową Pożyczki i z dokumentami egzekucyjnymi pakietu (dok. 13–15).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Projekt treści oświadczenia (Pożyczkobiorca)</w:t>
      </w:r>
    </w:p>
    <w:p>
      <w:pPr>
        <w:pBdr>
          <w:left w:val="single" w:color="AAB4C0" w:sz="12" w:space="10"/>
        </w:pBdr>
        <w:spacing w:after="80" w:before="80" w:line="276"/>
        <w:ind w:left="360" w:right="200"/>
      </w:pPr>
      <w:r>
        <w:rPr>
          <w:b/>
          <w:bCs/>
          <w:i/>
          <w:iCs/>
        </w:rPr>
        <w:t xml:space="preserve">[Pożyczkobiorca]</w:t>
      </w:r>
      <w:r>
        <w:rPr>
          <w:b w:val="false"/>
          <w:bCs w:val="false"/>
          <w:i/>
          <w:iCs/>
        </w:rPr>
        <w:t xml:space="preserve"> oświadcza, że poddaje się egzekucji wprost z niniejszego aktu, w trybie art. 777 § 1 pkt 5 Kodeksu postępowania cywilnego, co do obowiązku zapłaty na rzecz </w:t>
      </w:r>
      <w:r>
        <w:rPr>
          <w:b/>
          <w:bCs/>
          <w:i/>
          <w:iCs/>
        </w:rPr>
        <w:t xml:space="preserve">[Pożyczkodawca]</w:t>
      </w:r>
      <w:r>
        <w:rPr>
          <w:b w:val="false"/>
          <w:bCs w:val="false"/>
          <w:i/>
          <w:iCs/>
        </w:rPr>
        <w:t xml:space="preserve"> kwoty do wysokości </w:t>
      </w:r>
      <w:r>
        <w:rPr>
          <w:b/>
          <w:bCs/>
          <w:i/>
          <w:iCs/>
        </w:rPr>
        <w:t xml:space="preserve">[KWOTA]</w:t>
      </w:r>
      <w:r>
        <w:rPr>
          <w:b w:val="false"/>
          <w:bCs w:val="false"/>
          <w:i/>
          <w:iCs/>
        </w:rPr>
        <w:t xml:space="preserve"> zł. Obowiązek zapłaty wynika z Umowy Pożyczki z dnia </w:t>
      </w:r>
      <w:r>
        <w:rPr>
          <w:b/>
          <w:bCs/>
          <w:i/>
          <w:iCs/>
        </w:rPr>
        <w:t xml:space="preserve">[DATA UMOWY]</w:t>
      </w:r>
      <w:r>
        <w:rPr>
          <w:b w:val="false"/>
          <w:bCs w:val="false"/>
          <w:i/>
          <w:iCs/>
        </w:rPr>
        <w:t xml:space="preserve">. Zdarzeniem, od którego uzależnione jest wykonanie obowiązku objętego tytułem, jest niezapłacenie przez Pożyczkobiorcę — w terminie 7 dni od dnia doręczenia wezwania do zapłaty — należności wynikających z tej Umowy. </w:t>
      </w:r>
      <w:r>
        <w:rPr>
          <w:b/>
          <w:bCs/>
          <w:i/>
          <w:iCs/>
        </w:rPr>
        <w:t xml:space="preserve">[Pożyczkodawca]</w:t>
      </w:r>
      <w:r>
        <w:rPr>
          <w:b w:val="false"/>
          <w:bCs w:val="false"/>
          <w:i/>
          <w:iCs/>
        </w:rPr>
        <w:t xml:space="preserve"> może wystąpić o nadanie aktowi klauzuli wykonalności do dnia </w:t>
      </w:r>
      <w:r>
        <w:rPr>
          <w:b/>
          <w:bCs/>
          <w:i/>
          <w:iCs/>
        </w:rPr>
        <w:t xml:space="preserve">[DATA GRANICZNA]</w:t>
      </w:r>
      <w:r>
        <w:rPr>
          <w:b w:val="false"/>
          <w:bCs w:val="false"/>
          <w:i/>
          <w:iCs/>
        </w:rPr>
        <w:t xml:space="preserve">, przy czym uprawnienie do złożenia wniosku przysługuje wielokrotnie.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Oświadczenie Poręczyciela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Analogiczne oświadczenie składa Poręczyciel, ze wskazaniem własnej kwoty poddania się egzekucji (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) — odpowiednio do § 3 ust. 4 Umowy.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Treść warunku MUSI odpowiadać § 3 ust. 2 Umowy i dokumentowi 13 (oświadczenie wierzyciela art. 786 k.p.c.) — inaczej sąd może odmówić klauzuli.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Kwota poddania się egzekucji powinna pokrywać kapitał, odsetki i przewidywane koszty — egzekucja z 777 jest ograniczona tą kwotą.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Wymagana forma to akt notarialny (nie wystarcza podpis notarialnie poświadczony).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Po zdarzeniu (braku zapłaty) uruchomienie idzie ścieżką: dok. 04 (wezwanie) → 13 (oświadczenie 786) → 14 (wniosek o klauzulę) → 15/16 (przyspieszenie).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2026-06-10T19:05:03.499Z</dcterms:created>
  <dcterms:modified xsi:type="dcterms:W3CDTF">2026-06-10T19:05:03.511Z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