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A9F9" w14:textId="77777777" w:rsidR="003C1777" w:rsidRDefault="003C1777">
      <w:pPr>
        <w:spacing w:before="720"/>
      </w:pPr>
    </w:p>
    <w:p w14:paraId="405E9152" w14:textId="77777777" w:rsidR="003C1777" w:rsidRDefault="0032037F">
      <w:pPr>
        <w:spacing w:after="120"/>
        <w:jc w:val="center"/>
      </w:pPr>
      <w:r>
        <w:rPr>
          <w:b/>
          <w:bCs/>
          <w:color w:val="1F3864"/>
          <w:sz w:val="56"/>
          <w:szCs w:val="56"/>
        </w:rPr>
        <w:t>AML KNOWLEDGE LIBRARY</w:t>
      </w:r>
    </w:p>
    <w:p w14:paraId="06F9C4CB" w14:textId="2FFD4086" w:rsidR="003C1777" w:rsidRDefault="0032037F">
      <w:pPr>
        <w:spacing w:after="80"/>
        <w:jc w:val="center"/>
      </w:pPr>
      <w:r>
        <w:rPr>
          <w:i/>
          <w:iCs/>
          <w:color w:val="2E5090"/>
          <w:sz w:val="28"/>
          <w:szCs w:val="28"/>
        </w:rPr>
        <w:t>Red Flag Indicators &amp; Typology Database</w:t>
      </w:r>
    </w:p>
    <w:p w14:paraId="36FF5698" w14:textId="77777777" w:rsidR="003C1777" w:rsidRDefault="0032037F">
      <w:pPr>
        <w:spacing w:after="480"/>
        <w:jc w:val="center"/>
      </w:pPr>
      <w:r>
        <w:rPr>
          <w:color w:val="AAAAAA"/>
          <w:sz w:val="22"/>
          <w:szCs w:val="22"/>
        </w:rPr>
        <w:t>Documentation &amp; User Manual  |  Prototype v1.0</w:t>
      </w:r>
    </w:p>
    <w:p w14:paraId="7CA9DD8E" w14:textId="77777777" w:rsidR="003C1777" w:rsidRDefault="003C1777">
      <w:pPr>
        <w:pBdr>
          <w:bottom w:val="single" w:sz="2" w:space="1" w:color="D9E1F2"/>
        </w:pBdr>
        <w:spacing w:before="80" w:after="80"/>
      </w:pPr>
    </w:p>
    <w:p w14:paraId="1BA596B6" w14:textId="77777777" w:rsidR="003C1777" w:rsidRDefault="003C1777">
      <w:pPr>
        <w:spacing w:before="200"/>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142"/>
        <w:gridCol w:w="2409"/>
        <w:gridCol w:w="3838"/>
      </w:tblGrid>
      <w:tr w:rsidR="00DF1945" w14:paraId="2413AC5C" w14:textId="77777777" w:rsidTr="00DF1945">
        <w:tc>
          <w:tcPr>
            <w:tcW w:w="3823" w:type="dxa"/>
            <w:gridSpan w:val="2"/>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3A937CFD" w14:textId="77777777" w:rsidR="00DF1945" w:rsidRDefault="00DF1945">
            <w:pPr>
              <w:jc w:val="center"/>
            </w:pPr>
            <w:r>
              <w:rPr>
                <w:b/>
                <w:bCs/>
                <w:color w:val="1F3864"/>
                <w:sz w:val="18"/>
                <w:szCs w:val="18"/>
              </w:rPr>
              <w:t>Total Indicators</w:t>
            </w:r>
          </w:p>
          <w:p w14:paraId="472ECA94" w14:textId="77777777" w:rsidR="00DF1945" w:rsidRDefault="00DF1945">
            <w:pPr>
              <w:jc w:val="center"/>
            </w:pPr>
            <w:r>
              <w:rPr>
                <w:b/>
                <w:bCs/>
                <w:color w:val="1F3864"/>
                <w:sz w:val="52"/>
                <w:szCs w:val="52"/>
              </w:rPr>
              <w:t>135</w:t>
            </w:r>
          </w:p>
        </w:tc>
        <w:tc>
          <w:tcPr>
            <w:tcW w:w="2409" w:type="dxa"/>
            <w:tcBorders>
              <w:top w:val="single" w:sz="4" w:space="0" w:color="DDDDDD"/>
              <w:left w:val="single" w:sz="4" w:space="0" w:color="DDDDDD"/>
              <w:bottom w:val="single" w:sz="4" w:space="0" w:color="DDDDDD"/>
              <w:right w:val="single" w:sz="4" w:space="0" w:color="DDDDDD"/>
            </w:tcBorders>
            <w:shd w:val="clear" w:color="auto" w:fill="EEF3FA"/>
          </w:tcPr>
          <w:p w14:paraId="12345934" w14:textId="4AB80340" w:rsidR="00DF1945" w:rsidRDefault="00DF1945" w:rsidP="00DF1945">
            <w:pPr>
              <w:jc w:val="center"/>
            </w:pPr>
            <w:r>
              <w:rPr>
                <w:b/>
                <w:bCs/>
                <w:color w:val="1F3864"/>
                <w:sz w:val="18"/>
                <w:szCs w:val="18"/>
              </w:rPr>
              <w:t>High Risk</w:t>
            </w:r>
          </w:p>
          <w:p w14:paraId="22BBF70C" w14:textId="5EBEB643" w:rsidR="00DF1945" w:rsidRDefault="00DF1945" w:rsidP="00DF1945">
            <w:pPr>
              <w:jc w:val="center"/>
              <w:rPr>
                <w:b/>
                <w:bCs/>
                <w:color w:val="1F3864"/>
                <w:sz w:val="18"/>
                <w:szCs w:val="18"/>
              </w:rPr>
            </w:pPr>
            <w:r>
              <w:rPr>
                <w:b/>
                <w:bCs/>
                <w:color w:val="1F3864"/>
                <w:sz w:val="52"/>
                <w:szCs w:val="52"/>
              </w:rPr>
              <w:t>106</w:t>
            </w:r>
          </w:p>
        </w:tc>
        <w:tc>
          <w:tcPr>
            <w:tcW w:w="3838" w:type="dxa"/>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691E7358" w14:textId="07B76C22" w:rsidR="00DF1945" w:rsidRDefault="00DF1945">
            <w:pPr>
              <w:jc w:val="center"/>
            </w:pPr>
            <w:r>
              <w:rPr>
                <w:b/>
                <w:bCs/>
                <w:color w:val="1F3864"/>
                <w:sz w:val="18"/>
                <w:szCs w:val="18"/>
              </w:rPr>
              <w:t>OCG Typologies</w:t>
            </w:r>
          </w:p>
          <w:p w14:paraId="503BE02B" w14:textId="77777777" w:rsidR="00DF1945" w:rsidRDefault="00DF1945">
            <w:pPr>
              <w:jc w:val="center"/>
            </w:pPr>
            <w:r>
              <w:rPr>
                <w:b/>
                <w:bCs/>
                <w:color w:val="1F3864"/>
                <w:sz w:val="52"/>
                <w:szCs w:val="52"/>
              </w:rPr>
              <w:t>10</w:t>
            </w:r>
          </w:p>
        </w:tc>
      </w:tr>
      <w:tr w:rsidR="00DF1945" w14:paraId="1A7B7C20" w14:textId="77777777" w:rsidTr="00DF1945">
        <w:tc>
          <w:tcPr>
            <w:tcW w:w="3681" w:type="dxa"/>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21C81DFD" w14:textId="77777777" w:rsidR="00DF1945" w:rsidRDefault="00DF1945">
            <w:pPr>
              <w:jc w:val="center"/>
            </w:pPr>
            <w:r>
              <w:rPr>
                <w:b/>
                <w:bCs/>
                <w:color w:val="1F3864"/>
                <w:sz w:val="18"/>
                <w:szCs w:val="18"/>
              </w:rPr>
              <w:t>Indicator Categories</w:t>
            </w:r>
          </w:p>
          <w:p w14:paraId="15334137" w14:textId="77777777" w:rsidR="00DF1945" w:rsidRDefault="00DF1945">
            <w:pPr>
              <w:jc w:val="center"/>
            </w:pPr>
            <w:r>
              <w:rPr>
                <w:b/>
                <w:bCs/>
                <w:color w:val="1F3864"/>
                <w:sz w:val="52"/>
                <w:szCs w:val="52"/>
              </w:rPr>
              <w:t>17</w:t>
            </w:r>
          </w:p>
        </w:tc>
        <w:tc>
          <w:tcPr>
            <w:tcW w:w="2551" w:type="dxa"/>
            <w:gridSpan w:val="2"/>
            <w:tcBorders>
              <w:top w:val="single" w:sz="4" w:space="0" w:color="DDDDDD"/>
              <w:left w:val="single" w:sz="4" w:space="0" w:color="DDDDDD"/>
              <w:bottom w:val="single" w:sz="4" w:space="0" w:color="DDDDDD"/>
              <w:right w:val="single" w:sz="4" w:space="0" w:color="DDDDDD"/>
            </w:tcBorders>
            <w:shd w:val="clear" w:color="auto" w:fill="EEF3FA"/>
          </w:tcPr>
          <w:p w14:paraId="0F73689E" w14:textId="400BE27D" w:rsidR="00DF1945" w:rsidRDefault="00DF1945" w:rsidP="00DF1945">
            <w:pPr>
              <w:jc w:val="center"/>
            </w:pPr>
            <w:r>
              <w:rPr>
                <w:b/>
                <w:bCs/>
                <w:color w:val="1F3864"/>
                <w:sz w:val="18"/>
                <w:szCs w:val="18"/>
              </w:rPr>
              <w:t>Medium Risk</w:t>
            </w:r>
          </w:p>
          <w:p w14:paraId="6ACD8ED1" w14:textId="59A8B448" w:rsidR="00DF1945" w:rsidRDefault="00DF1945" w:rsidP="00DF1945">
            <w:pPr>
              <w:jc w:val="center"/>
              <w:rPr>
                <w:b/>
                <w:bCs/>
                <w:color w:val="1F3864"/>
                <w:sz w:val="18"/>
                <w:szCs w:val="18"/>
              </w:rPr>
            </w:pPr>
            <w:r>
              <w:rPr>
                <w:b/>
                <w:bCs/>
                <w:color w:val="1F3864"/>
                <w:sz w:val="52"/>
                <w:szCs w:val="52"/>
              </w:rPr>
              <w:t>29</w:t>
            </w:r>
          </w:p>
        </w:tc>
        <w:tc>
          <w:tcPr>
            <w:tcW w:w="3838" w:type="dxa"/>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6A598756" w14:textId="20013EA9" w:rsidR="00DF1945" w:rsidRDefault="00DF1945">
            <w:pPr>
              <w:jc w:val="center"/>
            </w:pPr>
            <w:r>
              <w:rPr>
                <w:b/>
                <w:bCs/>
                <w:color w:val="1F3864"/>
                <w:sz w:val="18"/>
                <w:szCs w:val="18"/>
              </w:rPr>
              <w:t>Regulatory Sources</w:t>
            </w:r>
          </w:p>
          <w:p w14:paraId="07A9DC77" w14:textId="77777777" w:rsidR="00DF1945" w:rsidRDefault="00DF1945">
            <w:pPr>
              <w:jc w:val="center"/>
            </w:pPr>
            <w:r>
              <w:rPr>
                <w:b/>
                <w:bCs/>
                <w:color w:val="1F3864"/>
                <w:sz w:val="52"/>
                <w:szCs w:val="52"/>
              </w:rPr>
              <w:t>7</w:t>
            </w:r>
          </w:p>
        </w:tc>
      </w:tr>
    </w:tbl>
    <w:p w14:paraId="0E55A8A0" w14:textId="77777777" w:rsidR="003C1777" w:rsidRDefault="003C1777">
      <w:pPr>
        <w:spacing w:before="200"/>
      </w:pPr>
    </w:p>
    <w:p w14:paraId="0732C32B" w14:textId="77777777" w:rsidR="003C1777" w:rsidRDefault="003C1777">
      <w:pPr>
        <w:pBdr>
          <w:bottom w:val="single" w:sz="2" w:space="1" w:color="D9E1F2"/>
        </w:pBdr>
        <w:spacing w:before="80" w:after="80"/>
      </w:pPr>
    </w:p>
    <w:p w14:paraId="07C3CD37" w14:textId="77777777" w:rsidR="003C1777" w:rsidRDefault="0032037F">
      <w:r>
        <w:br w:type="page"/>
      </w:r>
    </w:p>
    <w:p w14:paraId="7DA47AA3" w14:textId="77777777" w:rsidR="003C1777" w:rsidRDefault="0032037F">
      <w:pPr>
        <w:pStyle w:val="Heading1"/>
        <w:pBdr>
          <w:bottom w:val="single" w:sz="6" w:space="4" w:color="4472C4"/>
        </w:pBdr>
      </w:pPr>
      <w:r>
        <w:lastRenderedPageBreak/>
        <w:t>1.  Overview</w:t>
      </w:r>
    </w:p>
    <w:p w14:paraId="2A01C03E" w14:textId="71A9AA31" w:rsidR="003C1777" w:rsidRDefault="196972DE">
      <w:pPr>
        <w:spacing w:before="80" w:after="80"/>
      </w:pPr>
      <w:r>
        <w:rPr>
          <w:color w:val="111111"/>
        </w:rPr>
        <w:t>The AML Knowledge Library is a structured, queryable repository of anti-money laundering (AML) red flag indicators and typologies. It is designed to serve as a dual-purpose resource supporting both quantitative model development and broadly, qualitative investigative analysis.</w:t>
      </w:r>
    </w:p>
    <w:p w14:paraId="2038DC46" w14:textId="77777777" w:rsidR="003C1777" w:rsidRDefault="003C1777">
      <w:pPr>
        <w:spacing w:before="80"/>
      </w:pPr>
    </w:p>
    <w:p w14:paraId="4FC6D6B3" w14:textId="1D792330" w:rsidR="003C1777" w:rsidRDefault="196972DE" w:rsidP="00DA623C">
      <w:pPr>
        <w:spacing w:before="80" w:after="80"/>
      </w:pPr>
      <w:r>
        <w:rPr>
          <w:color w:val="111111"/>
        </w:rPr>
        <w:t>The library aggregates, standardizes, and annotates indicators drawn from regulatory guidance and financial intelligence unit (FIU) operational alerts. All indicators are traceable to their primary regulatory source and enriched with metadata fields that support detection logic design, peer comparison, and typology mapping.</w:t>
      </w:r>
    </w:p>
    <w:p w14:paraId="79D8F4DA" w14:textId="37C524F4" w:rsidR="196972DE" w:rsidRDefault="196972DE" w:rsidP="196972DE">
      <w:pPr>
        <w:spacing w:before="80" w:after="80"/>
        <w:rPr>
          <w:color w:val="111111"/>
        </w:rPr>
      </w:pPr>
    </w:p>
    <w:p w14:paraId="1A278385" w14:textId="77777777" w:rsidR="003C1777" w:rsidRDefault="0032037F">
      <w:pPr>
        <w:pStyle w:val="Heading2"/>
      </w:pPr>
      <w:r>
        <w:t>1.1  Scope &amp; Emphasis</w:t>
      </w:r>
    </w:p>
    <w:p w14:paraId="78ED4DC5" w14:textId="52B9BB5A" w:rsidR="003C1777" w:rsidRDefault="0032037F">
      <w:pPr>
        <w:spacing w:before="80" w:after="80"/>
      </w:pPr>
      <w:r>
        <w:rPr>
          <w:color w:val="111111"/>
        </w:rPr>
        <w:t>The library emphasizes Organized Crime Group (OCG)-related typologies, with a focus on the following criminal networks and schemes:</w:t>
      </w:r>
    </w:p>
    <w:p w14:paraId="42CD7135" w14:textId="77777777" w:rsidR="003C1777" w:rsidRDefault="0032037F">
      <w:pPr>
        <w:pStyle w:val="ListParagraph"/>
        <w:numPr>
          <w:ilvl w:val="0"/>
          <w:numId w:val="2"/>
        </w:numPr>
        <w:spacing w:before="40" w:after="40"/>
      </w:pPr>
      <w:r>
        <w:rPr>
          <w:color w:val="111111"/>
        </w:rPr>
        <w:t>Chinese Money Laundering Networks (CMLN): mule account patterns and TBML schemes</w:t>
      </w:r>
    </w:p>
    <w:p w14:paraId="5E7CD4CB" w14:textId="77777777" w:rsidR="003C1777" w:rsidRDefault="0032037F">
      <w:pPr>
        <w:pStyle w:val="ListParagraph"/>
        <w:numPr>
          <w:ilvl w:val="0"/>
          <w:numId w:val="2"/>
        </w:numPr>
        <w:spacing w:before="40" w:after="40"/>
      </w:pPr>
      <w:r>
        <w:rPr>
          <w:color w:val="111111"/>
        </w:rPr>
        <w:t>Human Trafficking for Sexual Exploitation (HT-SEX): financial patterns of trafficking operators</w:t>
      </w:r>
    </w:p>
    <w:p w14:paraId="75FC6814" w14:textId="77777777" w:rsidR="003C1777" w:rsidRDefault="0032037F">
      <w:pPr>
        <w:pStyle w:val="ListParagraph"/>
        <w:numPr>
          <w:ilvl w:val="0"/>
          <w:numId w:val="2"/>
        </w:numPr>
        <w:spacing w:before="40" w:after="40"/>
      </w:pPr>
      <w:r>
        <w:rPr>
          <w:color w:val="111111"/>
        </w:rPr>
        <w:t>Mexican Cartel Oil Smuggling (OIL): revenue laundering through O&amp;G and freight sectors</w:t>
      </w:r>
    </w:p>
    <w:p w14:paraId="6F31BC87" w14:textId="6CE244CB" w:rsidR="003C1777" w:rsidRDefault="0032037F">
      <w:pPr>
        <w:pStyle w:val="ListParagraph"/>
        <w:numPr>
          <w:ilvl w:val="0"/>
          <w:numId w:val="2"/>
        </w:numPr>
        <w:spacing w:before="40" w:after="40"/>
      </w:pPr>
      <w:r>
        <w:rPr>
          <w:color w:val="111111"/>
        </w:rPr>
        <w:t>Synthetic Opioid Networks (FENT): op</w:t>
      </w:r>
      <w:r>
        <w:t>ioid</w:t>
      </w:r>
      <w:r>
        <w:rPr>
          <w:color w:val="111111"/>
        </w:rPr>
        <w:t xml:space="preserve"> production, procurement, and distribution financing</w:t>
      </w:r>
    </w:p>
    <w:p w14:paraId="621A6B38" w14:textId="77777777" w:rsidR="003C1777" w:rsidRDefault="0032037F">
      <w:pPr>
        <w:pStyle w:val="ListParagraph"/>
        <w:numPr>
          <w:ilvl w:val="0"/>
          <w:numId w:val="2"/>
        </w:numPr>
        <w:spacing w:before="40" w:after="40"/>
      </w:pPr>
      <w:r>
        <w:rPr>
          <w:color w:val="111111"/>
        </w:rPr>
        <w:t>Professional Money Laundering (PML): TBML and MSB exploitation by specialist ML networks</w:t>
      </w:r>
    </w:p>
    <w:p w14:paraId="2A903E01" w14:textId="0478BB23" w:rsidR="003C1777" w:rsidRDefault="0032037F">
      <w:pPr>
        <w:pStyle w:val="ListParagraph"/>
        <w:numPr>
          <w:ilvl w:val="0"/>
          <w:numId w:val="2"/>
        </w:numPr>
        <w:spacing w:before="40" w:after="40"/>
      </w:pPr>
      <w:r>
        <w:rPr>
          <w:color w:val="111111"/>
        </w:rPr>
        <w:t>Underground Banking (UB): informal value transfer including hawala and alternative remittance</w:t>
      </w:r>
    </w:p>
    <w:p w14:paraId="7AA76D19" w14:textId="77777777" w:rsidR="003C1777" w:rsidRDefault="003C1777">
      <w:pPr>
        <w:spacing w:before="80"/>
      </w:pPr>
    </w:p>
    <w:p w14:paraId="2818BE68" w14:textId="1FCD34AC" w:rsidR="003C1777" w:rsidRDefault="00303A5A" w:rsidP="00DA623C">
      <w:pPr>
        <w:spacing w:before="80" w:after="80"/>
      </w:pPr>
      <w:r>
        <w:rPr>
          <w:color w:val="111111"/>
        </w:rPr>
        <w:t>To ensure a feasible scope, only indicators applicable to the specific datasets provided were collected within the typologies. The library however also includes a foundation of general ML/TF indicators (drawn from FINTRAC's General Indicators guidance) that underpin all typologies and support broad-spectrum model development; these indicators are non-specific to the data.</w:t>
      </w:r>
    </w:p>
    <w:p w14:paraId="546363AB" w14:textId="05D0011C" w:rsidR="196972DE" w:rsidRDefault="196972DE" w:rsidP="196972DE">
      <w:pPr>
        <w:spacing w:before="80" w:after="80"/>
        <w:rPr>
          <w:color w:val="111111"/>
        </w:rPr>
      </w:pPr>
    </w:p>
    <w:p w14:paraId="584D668F" w14:textId="77777777" w:rsidR="003C1777" w:rsidRDefault="0032037F">
      <w:pPr>
        <w:pStyle w:val="Heading2"/>
      </w:pPr>
      <w:r>
        <w:t>1.2  Library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5860"/>
      </w:tblGrid>
      <w:tr w:rsidR="003C1777" w14:paraId="18FB3557" w14:textId="77777777">
        <w:tc>
          <w:tcPr>
            <w:tcW w:w="26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C64606E" w14:textId="77777777" w:rsidR="003C1777" w:rsidRDefault="0032037F">
            <w:r>
              <w:rPr>
                <w:b/>
                <w:bCs/>
                <w:color w:val="FFFFFF"/>
                <w:sz w:val="18"/>
                <w:szCs w:val="18"/>
              </w:rPr>
              <w:t>Category</w:t>
            </w:r>
          </w:p>
        </w:tc>
        <w:tc>
          <w:tcPr>
            <w:tcW w:w="9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1D425B1" w14:textId="77777777" w:rsidR="003C1777" w:rsidRDefault="0032037F">
            <w:pPr>
              <w:jc w:val="center"/>
            </w:pPr>
            <w:r>
              <w:rPr>
                <w:b/>
                <w:bCs/>
                <w:color w:val="FFFFFF"/>
                <w:sz w:val="18"/>
                <w:szCs w:val="18"/>
              </w:rPr>
              <w:t>Count</w:t>
            </w:r>
          </w:p>
        </w:tc>
        <w:tc>
          <w:tcPr>
            <w:tcW w:w="58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62B6C6F3" w14:textId="77777777" w:rsidR="003C1777" w:rsidRDefault="0032037F">
            <w:r>
              <w:rPr>
                <w:color w:val="FFFFFF"/>
                <w:sz w:val="18"/>
                <w:szCs w:val="18"/>
              </w:rPr>
              <w:t>Description</w:t>
            </w:r>
          </w:p>
        </w:tc>
      </w:tr>
      <w:tr w:rsidR="003C1777" w14:paraId="5656780E"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783A1502" w14:textId="77777777" w:rsidR="003C1777" w:rsidRDefault="0032037F">
            <w:r>
              <w:rPr>
                <w:b/>
                <w:bCs/>
                <w:color w:val="1F3864"/>
                <w:sz w:val="18"/>
                <w:szCs w:val="18"/>
              </w:rPr>
              <w:t>Profile Mismatch</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44D5BA" w14:textId="77777777" w:rsidR="003C1777" w:rsidRDefault="0032037F">
            <w:pPr>
              <w:jc w:val="center"/>
            </w:pPr>
            <w:r>
              <w:rPr>
                <w:color w:val="111111"/>
                <w:sz w:val="18"/>
                <w:szCs w:val="18"/>
              </w:rPr>
              <w:t>18</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C81EE7" w14:textId="77777777" w:rsidR="003C1777" w:rsidRDefault="0032037F">
            <w:r>
              <w:rPr>
                <w:color w:val="333333"/>
                <w:sz w:val="18"/>
                <w:szCs w:val="18"/>
              </w:rPr>
              <w:t>Client financial profile inconsistencies relative to declared occupation, income, or business</w:t>
            </w:r>
          </w:p>
        </w:tc>
      </w:tr>
      <w:tr w:rsidR="003C1777" w14:paraId="3C573299"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4E489FC1" w14:textId="77777777" w:rsidR="003C1777" w:rsidRDefault="0032037F">
            <w:r>
              <w:rPr>
                <w:b/>
                <w:bCs/>
                <w:color w:val="1F3864"/>
                <w:sz w:val="18"/>
                <w:szCs w:val="18"/>
              </w:rPr>
              <w:t>Underground Banking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2593D1" w14:textId="77777777" w:rsidR="003C1777" w:rsidRDefault="0032037F">
            <w:pPr>
              <w:jc w:val="center"/>
            </w:pPr>
            <w:r>
              <w:rPr>
                <w:color w:val="111111"/>
                <w:sz w:val="18"/>
                <w:szCs w:val="18"/>
              </w:rPr>
              <w:t>15</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A4978F" w14:textId="77777777" w:rsidR="003C1777" w:rsidRDefault="0032037F">
            <w:r>
              <w:rPr>
                <w:color w:val="333333"/>
                <w:sz w:val="18"/>
                <w:szCs w:val="18"/>
              </w:rPr>
              <w:t>ATH-sector and hawala scheme indicators</w:t>
            </w:r>
          </w:p>
        </w:tc>
      </w:tr>
      <w:tr w:rsidR="003C1777" w14:paraId="17487E79"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783CF5C4" w14:textId="77777777" w:rsidR="003C1777" w:rsidRDefault="0032037F">
            <w:r>
              <w:rPr>
                <w:b/>
                <w:bCs/>
                <w:color w:val="1F3864"/>
                <w:sz w:val="18"/>
                <w:szCs w:val="18"/>
              </w:rPr>
              <w:t>Layering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AD4668" w14:textId="77777777" w:rsidR="003C1777" w:rsidRDefault="0032037F">
            <w:pPr>
              <w:jc w:val="center"/>
            </w:pPr>
            <w:r>
              <w:rPr>
                <w:color w:val="111111"/>
                <w:sz w:val="18"/>
                <w:szCs w:val="18"/>
              </w:rPr>
              <w:t>14</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72D454" w14:textId="77777777" w:rsidR="003C1777" w:rsidRDefault="0032037F">
            <w:r>
              <w:rPr>
                <w:color w:val="333333"/>
                <w:sz w:val="18"/>
                <w:szCs w:val="18"/>
              </w:rPr>
              <w:t>Transaction structuring to create distance between funds and illicit origin</w:t>
            </w:r>
          </w:p>
        </w:tc>
      </w:tr>
      <w:tr w:rsidR="003C1777" w14:paraId="0F961D37"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328A76C" w14:textId="77777777" w:rsidR="003C1777" w:rsidRDefault="0032037F">
            <w:r>
              <w:rPr>
                <w:b/>
                <w:bCs/>
                <w:color w:val="1F3864"/>
                <w:sz w:val="18"/>
                <w:szCs w:val="18"/>
              </w:rPr>
              <w:t>Structuring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ABAE4D" w14:textId="77777777" w:rsidR="003C1777" w:rsidRDefault="0032037F">
            <w:pPr>
              <w:jc w:val="center"/>
            </w:pPr>
            <w:r>
              <w:rPr>
                <w:color w:val="111111"/>
                <w:sz w:val="18"/>
                <w:szCs w:val="18"/>
              </w:rPr>
              <w:t>9</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4AB889" w14:textId="77777777" w:rsidR="003C1777" w:rsidRDefault="0032037F">
            <w:r>
              <w:rPr>
                <w:color w:val="333333"/>
                <w:sz w:val="18"/>
                <w:szCs w:val="18"/>
              </w:rPr>
              <w:t>Deliberate transaction fragmentation to avoid reporting thresholds</w:t>
            </w:r>
          </w:p>
        </w:tc>
      </w:tr>
      <w:tr w:rsidR="003C1777" w14:paraId="1C884236"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0CEB785D" w14:textId="77777777" w:rsidR="003C1777" w:rsidRDefault="0032037F">
            <w:r>
              <w:rPr>
                <w:b/>
                <w:bCs/>
                <w:color w:val="1F3864"/>
                <w:sz w:val="18"/>
                <w:szCs w:val="18"/>
              </w:rPr>
              <w:t>Wire Transfers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752FCC" w14:textId="77777777" w:rsidR="003C1777" w:rsidRDefault="0032037F">
            <w:pPr>
              <w:jc w:val="center"/>
            </w:pPr>
            <w:r>
              <w:rPr>
                <w:color w:val="111111"/>
                <w:sz w:val="18"/>
                <w:szCs w:val="18"/>
              </w:rPr>
              <w:t>10</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B77ECC" w14:textId="77777777" w:rsidR="003C1777" w:rsidRDefault="0032037F">
            <w:r>
              <w:rPr>
                <w:color w:val="333333"/>
                <w:sz w:val="18"/>
                <w:szCs w:val="18"/>
              </w:rPr>
              <w:t>Suspicious international and domestic wire transfer patterns</w:t>
            </w:r>
          </w:p>
        </w:tc>
      </w:tr>
      <w:tr w:rsidR="003C1777" w14:paraId="55D46A28"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3260CCE3" w14:textId="77777777" w:rsidR="003C1777" w:rsidRDefault="0032037F">
            <w:r>
              <w:rPr>
                <w:b/>
                <w:bCs/>
                <w:color w:val="1F3864"/>
                <w:sz w:val="18"/>
                <w:szCs w:val="18"/>
              </w:rPr>
              <w:t>Account Activity</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A0EDF1" w14:textId="77777777" w:rsidR="003C1777" w:rsidRDefault="0032037F">
            <w:pPr>
              <w:jc w:val="center"/>
            </w:pPr>
            <w:r>
              <w:rPr>
                <w:color w:val="111111"/>
                <w:sz w:val="18"/>
                <w:szCs w:val="18"/>
              </w:rPr>
              <w:t>10</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D50959" w14:textId="77777777" w:rsidR="003C1777" w:rsidRDefault="0032037F">
            <w:r>
              <w:rPr>
                <w:color w:val="333333"/>
                <w:sz w:val="18"/>
                <w:szCs w:val="18"/>
              </w:rPr>
              <w:t>Anomalous account behavior changes over time</w:t>
            </w:r>
          </w:p>
        </w:tc>
      </w:tr>
      <w:tr w:rsidR="003C1777" w14:paraId="3B110061"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0F95DAB" w14:textId="77777777" w:rsidR="003C1777" w:rsidRDefault="0032037F">
            <w:r>
              <w:rPr>
                <w:b/>
                <w:bCs/>
                <w:color w:val="1F3864"/>
                <w:sz w:val="18"/>
                <w:szCs w:val="18"/>
              </w:rPr>
              <w:t>Atypical Transactions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8B3A7F" w14:textId="77777777" w:rsidR="003C1777" w:rsidRDefault="0032037F">
            <w:pPr>
              <w:jc w:val="center"/>
            </w:pPr>
            <w:r>
              <w:rPr>
                <w:color w:val="111111"/>
                <w:sz w:val="18"/>
                <w:szCs w:val="18"/>
              </w:rPr>
              <w:t>9</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4FD7A7" w14:textId="77777777" w:rsidR="003C1777" w:rsidRDefault="0032037F">
            <w:r>
              <w:rPr>
                <w:color w:val="333333"/>
                <w:sz w:val="18"/>
                <w:szCs w:val="18"/>
              </w:rPr>
              <w:t>Transactions lacking economic rationale or matching criminal typologies</w:t>
            </w:r>
          </w:p>
        </w:tc>
      </w:tr>
      <w:tr w:rsidR="003C1777" w14:paraId="3E79A0E4"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1648537F" w14:textId="77777777" w:rsidR="003C1777" w:rsidRDefault="0032037F">
            <w:r>
              <w:rPr>
                <w:b/>
                <w:bCs/>
                <w:color w:val="1F3864"/>
                <w:sz w:val="18"/>
                <w:szCs w:val="18"/>
              </w:rPr>
              <w:t>Crimes &amp; High-Risk Entities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B7E2D6" w14:textId="77777777" w:rsidR="003C1777" w:rsidRDefault="0032037F">
            <w:pPr>
              <w:jc w:val="center"/>
            </w:pPr>
            <w:r>
              <w:rPr>
                <w:color w:val="111111"/>
                <w:sz w:val="18"/>
                <w:szCs w:val="18"/>
              </w:rPr>
              <w:t>14</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861251" w14:textId="77777777" w:rsidR="003C1777" w:rsidRDefault="0032037F">
            <w:r>
              <w:rPr>
                <w:color w:val="333333"/>
                <w:sz w:val="18"/>
                <w:szCs w:val="18"/>
              </w:rPr>
              <w:t>HT-SEX, illicit storefronts, and victim maintenance financial patterns</w:t>
            </w:r>
          </w:p>
        </w:tc>
      </w:tr>
      <w:tr w:rsidR="003C1777" w14:paraId="4FA4219D"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B1E2138" w14:textId="77777777" w:rsidR="003C1777" w:rsidRDefault="0032037F">
            <w:r>
              <w:rPr>
                <w:b/>
                <w:bCs/>
                <w:color w:val="1F3864"/>
                <w:sz w:val="18"/>
                <w:szCs w:val="18"/>
              </w:rPr>
              <w:t>Geographic Risk</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D4BBE" w14:textId="77777777" w:rsidR="003C1777" w:rsidRDefault="0032037F">
            <w:pPr>
              <w:jc w:val="center"/>
            </w:pPr>
            <w:r>
              <w:rPr>
                <w:color w:val="111111"/>
                <w:sz w:val="18"/>
                <w:szCs w:val="18"/>
              </w:rPr>
              <w:t>8</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7F8F2B" w14:textId="77777777" w:rsidR="003C1777" w:rsidRDefault="0032037F">
            <w:r>
              <w:rPr>
                <w:color w:val="333333"/>
                <w:sz w:val="18"/>
                <w:szCs w:val="18"/>
              </w:rPr>
              <w:t>High-risk jurisdiction and corridor exposure</w:t>
            </w:r>
          </w:p>
        </w:tc>
      </w:tr>
      <w:tr w:rsidR="003C1777" w14:paraId="5C68E1F8"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66AA5854" w14:textId="77777777" w:rsidR="003C1777" w:rsidRDefault="0032037F">
            <w:r>
              <w:rPr>
                <w:b/>
                <w:bCs/>
                <w:color w:val="1F3864"/>
                <w:sz w:val="18"/>
                <w:szCs w:val="18"/>
              </w:rPr>
              <w:t>Production &amp; Procurement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0B759E" w14:textId="77777777" w:rsidR="003C1777" w:rsidRDefault="0032037F">
            <w:pPr>
              <w:jc w:val="center"/>
            </w:pPr>
            <w:r>
              <w:rPr>
                <w:color w:val="111111"/>
                <w:sz w:val="18"/>
                <w:szCs w:val="18"/>
              </w:rPr>
              <w:t>6</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AC05D7" w14:textId="77777777" w:rsidR="003C1777" w:rsidRDefault="0032037F">
            <w:r>
              <w:rPr>
                <w:color w:val="333333"/>
                <w:sz w:val="18"/>
                <w:szCs w:val="18"/>
              </w:rPr>
              <w:t>Illicit drug production and supply procurement financing</w:t>
            </w:r>
          </w:p>
        </w:tc>
      </w:tr>
      <w:tr w:rsidR="003C1777" w14:paraId="765A0478"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3EB1D144" w14:textId="77777777" w:rsidR="003C1777" w:rsidRDefault="0032037F">
            <w:r>
              <w:rPr>
                <w:b/>
                <w:bCs/>
                <w:color w:val="1F3864"/>
                <w:sz w:val="18"/>
                <w:szCs w:val="18"/>
              </w:rPr>
              <w:t>Trade-Based ML</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B6064E" w14:textId="77777777" w:rsidR="003C1777" w:rsidRDefault="0032037F">
            <w:pPr>
              <w:jc w:val="center"/>
            </w:pPr>
            <w:r>
              <w:rPr>
                <w:color w:val="111111"/>
                <w:sz w:val="18"/>
                <w:szCs w:val="18"/>
              </w:rPr>
              <w:t>7</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1CA7B1" w14:textId="77777777" w:rsidR="003C1777" w:rsidRDefault="0032037F">
            <w:r>
              <w:rPr>
                <w:color w:val="333333"/>
                <w:sz w:val="18"/>
                <w:szCs w:val="18"/>
              </w:rPr>
              <w:t>TBML through commodity manipulation and invoice fraud</w:t>
            </w:r>
          </w:p>
        </w:tc>
      </w:tr>
      <w:tr w:rsidR="003C1777" w14:paraId="71314D02"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766A6142" w14:textId="77777777" w:rsidR="003C1777" w:rsidRDefault="0032037F">
            <w:r>
              <w:rPr>
                <w:b/>
                <w:bCs/>
                <w:color w:val="1F3864"/>
                <w:sz w:val="18"/>
                <w:szCs w:val="18"/>
              </w:rPr>
              <w:t>Client Identification</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220FF1" w14:textId="77777777" w:rsidR="003C1777" w:rsidRDefault="0032037F">
            <w:pPr>
              <w:jc w:val="center"/>
            </w:pPr>
            <w:r>
              <w:rPr>
                <w:color w:val="111111"/>
                <w:sz w:val="18"/>
                <w:szCs w:val="18"/>
              </w:rPr>
              <w:t>6</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CA9134" w14:textId="77777777" w:rsidR="003C1777" w:rsidRDefault="0032037F">
            <w:r>
              <w:rPr>
                <w:color w:val="333333"/>
                <w:sz w:val="18"/>
                <w:szCs w:val="18"/>
              </w:rPr>
              <w:t>Identity fraud and document inconsistency indicators</w:t>
            </w:r>
          </w:p>
        </w:tc>
      </w:tr>
      <w:tr w:rsidR="003C1777" w14:paraId="7E2F8566"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25FBB6F6" w14:textId="77777777" w:rsidR="003C1777" w:rsidRDefault="0032037F">
            <w:r>
              <w:rPr>
                <w:b/>
                <w:bCs/>
                <w:color w:val="1F3864"/>
                <w:sz w:val="18"/>
                <w:szCs w:val="18"/>
              </w:rPr>
              <w:lastRenderedPageBreak/>
              <w:t>Distribution &amp; Corridors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A6C83E" w14:textId="77777777" w:rsidR="003C1777" w:rsidRDefault="0032037F">
            <w:pPr>
              <w:jc w:val="center"/>
            </w:pPr>
            <w:r>
              <w:rPr>
                <w:color w:val="111111"/>
                <w:sz w:val="18"/>
                <w:szCs w:val="18"/>
              </w:rPr>
              <w:t>5</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5CDA4C" w14:textId="77777777" w:rsidR="003C1777" w:rsidRDefault="0032037F">
            <w:r>
              <w:rPr>
                <w:color w:val="333333"/>
                <w:sz w:val="18"/>
                <w:szCs w:val="18"/>
              </w:rPr>
              <w:t>Drug distribution network financing and corridor-based trafficking</w:t>
            </w:r>
          </w:p>
        </w:tc>
      </w:tr>
      <w:tr w:rsidR="003C1777" w14:paraId="7FDC7483"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AC7056A" w14:textId="77777777" w:rsidR="003C1777" w:rsidRDefault="0032037F">
            <w:r>
              <w:rPr>
                <w:b/>
                <w:bCs/>
                <w:color w:val="1F3864"/>
                <w:sz w:val="18"/>
                <w:szCs w:val="18"/>
              </w:rPr>
              <w:t>Products &amp; Services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27A8EC"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88316A" w14:textId="77777777" w:rsidR="003C1777" w:rsidRDefault="0032037F">
            <w:r>
              <w:rPr>
                <w:color w:val="333333"/>
                <w:sz w:val="18"/>
                <w:szCs w:val="18"/>
              </w:rPr>
              <w:t>Anomalous use of specific financial products</w:t>
            </w:r>
          </w:p>
        </w:tc>
      </w:tr>
      <w:tr w:rsidR="003C1777" w14:paraId="3B995EC7"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476ED0F5" w14:textId="77777777" w:rsidR="003C1777" w:rsidRDefault="0032037F">
            <w:r>
              <w:rPr>
                <w:b/>
                <w:bCs/>
                <w:color w:val="1F3864"/>
                <w:sz w:val="18"/>
                <w:szCs w:val="18"/>
              </w:rPr>
              <w:t>Gatekeeper Misuse</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531B27"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4559F8" w14:textId="77777777" w:rsidR="003C1777" w:rsidRDefault="0032037F">
            <w:r>
              <w:rPr>
                <w:color w:val="333333"/>
                <w:sz w:val="18"/>
                <w:szCs w:val="18"/>
              </w:rPr>
              <w:t>Professional account misuse by lawyers, accountants, and notaries</w:t>
            </w:r>
          </w:p>
        </w:tc>
      </w:tr>
      <w:tr w:rsidR="003C1777" w14:paraId="7CE4411A"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05D5DC07" w14:textId="77777777" w:rsidR="003C1777" w:rsidRDefault="0032037F">
            <w:r>
              <w:rPr>
                <w:b/>
                <w:bCs/>
                <w:color w:val="1F3864"/>
                <w:sz w:val="18"/>
                <w:szCs w:val="18"/>
              </w:rPr>
              <w:t>Client Behavior</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66A2F3"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863D24" w14:textId="77777777" w:rsidR="003C1777" w:rsidRDefault="0032037F">
            <w:r>
              <w:rPr>
                <w:color w:val="333333"/>
                <w:sz w:val="18"/>
                <w:szCs w:val="18"/>
              </w:rPr>
              <w:t>Unusual in-branch or transactional behaviors</w:t>
            </w:r>
          </w:p>
        </w:tc>
      </w:tr>
      <w:tr w:rsidR="003C1777" w14:paraId="0E08E96B"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BA27708" w14:textId="77777777" w:rsidR="003C1777" w:rsidRDefault="0032037F">
            <w:r>
              <w:rPr>
                <w:b/>
                <w:bCs/>
                <w:color w:val="1F3864"/>
                <w:sz w:val="18"/>
                <w:szCs w:val="18"/>
              </w:rPr>
              <w:t>Placement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D6007"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199228" w14:textId="77777777" w:rsidR="003C1777" w:rsidRDefault="0032037F">
            <w:r>
              <w:rPr>
                <w:color w:val="333333"/>
                <w:sz w:val="18"/>
                <w:szCs w:val="18"/>
              </w:rPr>
              <w:t>Multi-location cash placement indicators</w:t>
            </w:r>
          </w:p>
        </w:tc>
      </w:tr>
      <w:tr w:rsidR="003C1777" w14:paraId="6F9C9A30"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06EF7309" w14:textId="77777777" w:rsidR="003C1777" w:rsidRDefault="0032037F">
            <w:r>
              <w:rPr>
                <w:b/>
                <w:bCs/>
                <w:color w:val="1F3864"/>
                <w:sz w:val="18"/>
                <w:szCs w:val="18"/>
              </w:rPr>
              <w:t>TOTAL</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1CC67C" w14:textId="77777777" w:rsidR="003C1777" w:rsidRDefault="0032037F">
            <w:pPr>
              <w:jc w:val="center"/>
            </w:pPr>
            <w:r>
              <w:rPr>
                <w:color w:val="111111"/>
                <w:sz w:val="18"/>
                <w:szCs w:val="18"/>
              </w:rPr>
              <w:t>135</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F74EF4" w14:textId="77777777" w:rsidR="003C1777" w:rsidRDefault="003C1777"/>
        </w:tc>
      </w:tr>
    </w:tbl>
    <w:p w14:paraId="65D42270" w14:textId="77777777" w:rsidR="003C1777" w:rsidRDefault="003C1777">
      <w:pPr>
        <w:spacing w:before="200"/>
      </w:pPr>
    </w:p>
    <w:p w14:paraId="6C46DE72" w14:textId="4A1E5523" w:rsidR="003C1777" w:rsidRDefault="0032037F">
      <w:r>
        <w:br w:type="page"/>
      </w:r>
    </w:p>
    <w:p w14:paraId="4EACDE42" w14:textId="19946080" w:rsidR="003C1777" w:rsidRDefault="0032037F" w:rsidP="00A80140">
      <w:pPr>
        <w:pStyle w:val="Heading1"/>
        <w:pBdr>
          <w:bottom w:val="single" w:sz="6" w:space="4" w:color="4472C4"/>
        </w:pBdr>
        <w:spacing w:before="0" w:after="0"/>
      </w:pPr>
      <w:r>
        <w:lastRenderedPageBreak/>
        <w:t>2.  User Manual</w:t>
      </w:r>
    </w:p>
    <w:p w14:paraId="0C850D20" w14:textId="77777777" w:rsidR="00D908FE" w:rsidRDefault="00D908FE" w:rsidP="196972DE">
      <w:pPr>
        <w:spacing w:before="80" w:after="80"/>
        <w:rPr>
          <w:color w:val="111111"/>
        </w:rPr>
      </w:pPr>
    </w:p>
    <w:p w14:paraId="349AEF0C" w14:textId="24DEA5A2" w:rsidR="00933E0F" w:rsidRDefault="196972DE" w:rsidP="196972DE">
      <w:pPr>
        <w:spacing w:before="80" w:after="80"/>
        <w:rPr>
          <w:color w:val="111111"/>
        </w:rPr>
      </w:pPr>
      <w:r>
        <w:rPr>
          <w:color w:val="111111"/>
        </w:rPr>
        <w:t xml:space="preserve">Note that the fields </w:t>
      </w:r>
      <w:r>
        <w:rPr>
          <w:b/>
          <w:bCs/>
          <w:color w:val="111111"/>
        </w:rPr>
        <w:t>Quantifiable_Threshold, Data_Relevance,</w:t>
      </w:r>
      <w:r>
        <w:rPr>
          <w:color w:val="111111"/>
        </w:rPr>
        <w:t xml:space="preserve"> and </w:t>
      </w:r>
      <w:r>
        <w:rPr>
          <w:b/>
          <w:bCs/>
          <w:color w:val="111111"/>
        </w:rPr>
        <w:t>Detection_Difficulty</w:t>
      </w:r>
      <w:r>
        <w:rPr>
          <w:color w:val="111111"/>
        </w:rPr>
        <w:t xml:space="preserve"> have been removed from the final version of the knowledge library due to specificity and complexity; users must add and determine these fields independently as they depend primarily on the data provided.</w:t>
      </w:r>
    </w:p>
    <w:p w14:paraId="0F95BB9F" w14:textId="327AF8E2" w:rsidR="196972DE" w:rsidRDefault="196972DE" w:rsidP="196972DE">
      <w:pPr>
        <w:spacing w:before="80" w:after="80"/>
        <w:rPr>
          <w:color w:val="111111"/>
        </w:rPr>
      </w:pPr>
    </w:p>
    <w:p w14:paraId="58D77473" w14:textId="13045DD8" w:rsidR="003C1777" w:rsidRDefault="0032037F">
      <w:pPr>
        <w:pStyle w:val="Heading2"/>
      </w:pPr>
      <w:r>
        <w:t>2.1  Modelling Experts</w:t>
      </w:r>
    </w:p>
    <w:p w14:paraId="30FB5E79" w14:textId="7049510E" w:rsidR="00DA623C" w:rsidRDefault="196972DE" w:rsidP="00DA623C">
      <w:pPr>
        <w:spacing w:before="80" w:after="80"/>
      </w:pPr>
      <w:r>
        <w:rPr>
          <w:color w:val="111111"/>
        </w:rPr>
        <w:t xml:space="preserve">Primary use case: Building, calibrating, and validating transaction monitoring rules, machine learning features, and AML detection models. </w:t>
      </w:r>
    </w:p>
    <w:p w14:paraId="0A897CCC" w14:textId="78A50711" w:rsidR="196972DE" w:rsidRDefault="196972DE" w:rsidP="196972DE">
      <w:pPr>
        <w:spacing w:before="80" w:after="80"/>
        <w:rPr>
          <w:color w:val="111111"/>
        </w:rPr>
      </w:pPr>
    </w:p>
    <w:p w14:paraId="45CE03B2" w14:textId="77777777" w:rsidR="003C1777" w:rsidRDefault="0032037F">
      <w:pPr>
        <w:pStyle w:val="Heading3"/>
      </w:pPr>
      <w:r>
        <w:t>Key Fields for Model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813"/>
      </w:tblGrid>
      <w:tr w:rsidR="003C1777" w14:paraId="7D8939F1"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0B70A73F" w14:textId="77777777" w:rsidR="003C1777" w:rsidRDefault="0032037F">
            <w:r>
              <w:rPr>
                <w:b/>
                <w:bCs/>
                <w:color w:val="FFFFFF"/>
                <w:sz w:val="19"/>
                <w:szCs w:val="19"/>
              </w:rPr>
              <w:t>Field</w:t>
            </w:r>
          </w:p>
        </w:tc>
        <w:tc>
          <w:tcPr>
            <w:tcW w:w="6813"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7BCCDEB8" w14:textId="77777777" w:rsidR="003C1777" w:rsidRDefault="0032037F">
            <w:r>
              <w:rPr>
                <w:color w:val="FFFFFF"/>
                <w:sz w:val="19"/>
                <w:szCs w:val="19"/>
              </w:rPr>
              <w:t>Description / Values</w:t>
            </w:r>
          </w:p>
        </w:tc>
      </w:tr>
      <w:tr w:rsidR="003C1777" w14:paraId="292DC508"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480D18F" w14:textId="77777777" w:rsidR="003C1777" w:rsidRDefault="0032037F">
            <w:r>
              <w:rPr>
                <w:b/>
                <w:bCs/>
                <w:color w:val="1F3864"/>
                <w:sz w:val="19"/>
                <w:szCs w:val="19"/>
              </w:rPr>
              <w:t>Quantifiable_Threshold</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F409EE" w14:textId="77777777" w:rsidR="003C1777" w:rsidRDefault="0032037F">
            <w:r>
              <w:rPr>
                <w:color w:val="111111"/>
                <w:sz w:val="19"/>
                <w:szCs w:val="19"/>
              </w:rPr>
              <w:t>Machine-readable condition or formula (e.g., "Amount MOD 50 = 0", "Credits &gt; 200% of income") that can be directly translated into rule logic or used as a model feature definition.</w:t>
            </w:r>
          </w:p>
        </w:tc>
      </w:tr>
      <w:tr w:rsidR="003C1777" w14:paraId="33CF768C"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BEC8804" w14:textId="77777777" w:rsidR="003C1777" w:rsidRDefault="0032037F">
            <w:r>
              <w:rPr>
                <w:b/>
                <w:bCs/>
                <w:color w:val="1F3864"/>
                <w:sz w:val="19"/>
                <w:szCs w:val="19"/>
              </w:rPr>
              <w:t>Model_Applicability</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2ADF91" w14:textId="77AE076F" w:rsidR="003C1777" w:rsidRDefault="0032037F">
            <w:r>
              <w:rPr>
                <w:color w:val="111111"/>
                <w:sz w:val="19"/>
                <w:szCs w:val="19"/>
              </w:rPr>
              <w:t>The detection method(s) best suited to identifying the indicator (e.g., Transaction Monitoring, Velocity Rules, Network Analysis, Peer Comparison).</w:t>
            </w:r>
          </w:p>
        </w:tc>
      </w:tr>
      <w:tr w:rsidR="003C1777" w14:paraId="6E3C77F5"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903AD87" w14:textId="20851CD5" w:rsidR="003C1777" w:rsidRDefault="00DF1945">
            <w:r>
              <w:rPr>
                <w:b/>
                <w:bCs/>
                <w:color w:val="1F3864"/>
                <w:sz w:val="19"/>
                <w:szCs w:val="19"/>
              </w:rPr>
              <w:t>Data_Relevance</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24F79F" w14:textId="77777777" w:rsidR="003C1777" w:rsidRDefault="0032037F">
            <w:r>
              <w:rPr>
                <w:color w:val="111111"/>
                <w:sz w:val="19"/>
                <w:szCs w:val="19"/>
              </w:rPr>
              <w:t>Describes which data assets or fields enable detection — directly maps to data pipelines (e.g., "ABM city/province and timestamps available").</w:t>
            </w:r>
          </w:p>
        </w:tc>
      </w:tr>
      <w:tr w:rsidR="003C1777" w14:paraId="4220B00C"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0D2F31C" w14:textId="77777777" w:rsidR="003C1777" w:rsidRDefault="0032037F">
            <w:r>
              <w:rPr>
                <w:b/>
                <w:bCs/>
                <w:color w:val="1F3864"/>
                <w:sz w:val="19"/>
                <w:szCs w:val="19"/>
              </w:rPr>
              <w:t>Detection_Difficulty</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C52B73" w14:textId="77777777" w:rsidR="003C1777" w:rsidRDefault="0032037F">
            <w:r>
              <w:rPr>
                <w:color w:val="111111"/>
                <w:sz w:val="19"/>
                <w:szCs w:val="19"/>
              </w:rPr>
              <w:t>Easy / Moderate / Hard classification indicating how challenging automated detection is without additional context.</w:t>
            </w:r>
          </w:p>
        </w:tc>
      </w:tr>
      <w:tr w:rsidR="003C1777" w14:paraId="2AF71652"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B0E8AF5" w14:textId="77777777" w:rsidR="003C1777" w:rsidRDefault="0032037F">
            <w:r>
              <w:rPr>
                <w:b/>
                <w:bCs/>
                <w:color w:val="1F3864"/>
                <w:sz w:val="19"/>
                <w:szCs w:val="19"/>
              </w:rPr>
              <w:t>Co_Occurring_Indicators</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F5C798" w14:textId="77777777" w:rsidR="003C1777" w:rsidRDefault="0032037F">
            <w:r>
              <w:rPr>
                <w:color w:val="111111"/>
                <w:sz w:val="19"/>
                <w:szCs w:val="19"/>
              </w:rPr>
              <w:t>IDs of other indicators that tend to co-occur, enabling multi-signal rule design and compound scoring.</w:t>
            </w:r>
          </w:p>
        </w:tc>
      </w:tr>
      <w:tr w:rsidR="003C1777" w14:paraId="0C2FAC26"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4200441" w14:textId="77777777" w:rsidR="003C1777" w:rsidRDefault="0032037F">
            <w:r>
              <w:rPr>
                <w:b/>
                <w:bCs/>
                <w:color w:val="1F3864"/>
                <w:sz w:val="19"/>
                <w:szCs w:val="19"/>
              </w:rPr>
              <w:t>Risk_Level</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5021DB" w14:textId="77777777" w:rsidR="003C1777" w:rsidRDefault="0032037F">
            <w:r>
              <w:rPr>
                <w:color w:val="111111"/>
                <w:sz w:val="19"/>
                <w:szCs w:val="19"/>
              </w:rPr>
              <w:t>High / Medium / Low — informs alert scoring and prioritization logic.</w:t>
            </w:r>
          </w:p>
        </w:tc>
      </w:tr>
      <w:tr w:rsidR="003C1777" w14:paraId="07A4DFBC"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BEBDC43" w14:textId="77777777" w:rsidR="003C1777" w:rsidRDefault="0032037F">
            <w:r>
              <w:rPr>
                <w:b/>
                <w:bCs/>
                <w:color w:val="1F3864"/>
                <w:sz w:val="19"/>
                <w:szCs w:val="19"/>
              </w:rPr>
              <w:t>Transaction_Type</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6DC17E" w14:textId="77777777" w:rsidR="003C1777" w:rsidRDefault="0032037F">
            <w:r>
              <w:rPr>
                <w:color w:val="111111"/>
                <w:sz w:val="19"/>
                <w:szCs w:val="19"/>
              </w:rPr>
              <w:t>Narrows which transaction data source (ABM, Card, Wire, EMT, EFT, Cheque, etc.) the indicator applies to.</w:t>
            </w:r>
          </w:p>
        </w:tc>
      </w:tr>
    </w:tbl>
    <w:p w14:paraId="5B27E46B" w14:textId="77777777" w:rsidR="003C1777" w:rsidRDefault="003C1777">
      <w:pPr>
        <w:spacing w:before="120"/>
      </w:pPr>
    </w:p>
    <w:p w14:paraId="2472D4C2" w14:textId="22746DAF" w:rsidR="003C1777" w:rsidRDefault="00E45C51">
      <w:pPr>
        <w:pStyle w:val="Heading3"/>
      </w:pPr>
      <w:r>
        <w:t>Sample Workflow</w:t>
      </w:r>
    </w:p>
    <w:p w14:paraId="6458E1ED" w14:textId="213050C1" w:rsidR="003C1777" w:rsidRDefault="0032037F">
      <w:pPr>
        <w:pStyle w:val="ListParagraph"/>
        <w:numPr>
          <w:ilvl w:val="0"/>
          <w:numId w:val="3"/>
        </w:numPr>
        <w:spacing w:before="40" w:after="40"/>
      </w:pPr>
      <w:r>
        <w:rPr>
          <w:color w:val="111111"/>
        </w:rPr>
        <w:t xml:space="preserve">Filter by </w:t>
      </w:r>
      <w:r>
        <w:rPr>
          <w:b/>
          <w:bCs/>
          <w:color w:val="111111"/>
        </w:rPr>
        <w:t>Model_Applicability</w:t>
      </w:r>
      <w:r>
        <w:rPr>
          <w:color w:val="111111"/>
        </w:rPr>
        <w:t xml:space="preserve"> to identify indicators matching the detection approach (e.g., all Velocity Rules indicators).</w:t>
      </w:r>
    </w:p>
    <w:p w14:paraId="40E03DEE" w14:textId="52B4FCA9" w:rsidR="003C1777" w:rsidRDefault="0032037F">
      <w:pPr>
        <w:pStyle w:val="ListParagraph"/>
        <w:numPr>
          <w:ilvl w:val="0"/>
          <w:numId w:val="3"/>
        </w:numPr>
        <w:spacing w:before="40" w:after="40"/>
      </w:pPr>
      <w:r>
        <w:rPr>
          <w:color w:val="111111"/>
        </w:rPr>
        <w:t xml:space="preserve">Use </w:t>
      </w:r>
      <w:r>
        <w:rPr>
          <w:b/>
          <w:bCs/>
          <w:color w:val="111111"/>
        </w:rPr>
        <w:t>Quantifiable_Threshold</w:t>
      </w:r>
      <w:r>
        <w:rPr>
          <w:color w:val="111111"/>
        </w:rPr>
        <w:t xml:space="preserve"> as a starting point for rule definition; calibrate thresholds against the given data distribution.</w:t>
      </w:r>
    </w:p>
    <w:p w14:paraId="75B49E76" w14:textId="77777777" w:rsidR="003C1777" w:rsidRDefault="0032037F">
      <w:pPr>
        <w:pStyle w:val="ListParagraph"/>
        <w:numPr>
          <w:ilvl w:val="0"/>
          <w:numId w:val="3"/>
        </w:numPr>
        <w:spacing w:before="40" w:after="40"/>
      </w:pPr>
      <w:r>
        <w:rPr>
          <w:color w:val="111111"/>
        </w:rPr>
        <w:t xml:space="preserve">Use </w:t>
      </w:r>
      <w:r>
        <w:rPr>
          <w:b/>
          <w:bCs/>
          <w:color w:val="111111"/>
        </w:rPr>
        <w:t>Co_Occurring_Indicators</w:t>
      </w:r>
      <w:r>
        <w:rPr>
          <w:color w:val="111111"/>
        </w:rPr>
        <w:t xml:space="preserve"> to design compound rules or ensemble features that require multiple signals to trigger.</w:t>
      </w:r>
    </w:p>
    <w:p w14:paraId="2D300E41" w14:textId="675FBDD8" w:rsidR="003C1777" w:rsidRDefault="0032037F">
      <w:pPr>
        <w:pStyle w:val="ListParagraph"/>
        <w:numPr>
          <w:ilvl w:val="0"/>
          <w:numId w:val="3"/>
        </w:numPr>
        <w:spacing w:before="40" w:after="40"/>
      </w:pPr>
      <w:r>
        <w:rPr>
          <w:color w:val="111111"/>
        </w:rPr>
        <w:t xml:space="preserve">Reference </w:t>
      </w:r>
      <w:r>
        <w:rPr>
          <w:b/>
          <w:bCs/>
          <w:color w:val="111111"/>
        </w:rPr>
        <w:t>Data_Relevance</w:t>
      </w:r>
      <w:r>
        <w:rPr>
          <w:color w:val="111111"/>
        </w:rPr>
        <w:t xml:space="preserve"> to confirm that required data assets are available in the pipeline before implementing an indicator.</w:t>
      </w:r>
    </w:p>
    <w:p w14:paraId="4B1A81E8" w14:textId="778866F4" w:rsidR="00DA623C" w:rsidRDefault="196972DE" w:rsidP="196972DE">
      <w:pPr>
        <w:pStyle w:val="ListParagraph"/>
        <w:numPr>
          <w:ilvl w:val="0"/>
          <w:numId w:val="3"/>
        </w:numPr>
        <w:spacing w:before="40" w:after="40"/>
      </w:pPr>
      <w:r>
        <w:rPr>
          <w:color w:val="111111"/>
        </w:rPr>
        <w:t xml:space="preserve">Use </w:t>
      </w:r>
      <w:r>
        <w:rPr>
          <w:b/>
          <w:bCs/>
          <w:color w:val="111111"/>
        </w:rPr>
        <w:t>Source_URL</w:t>
      </w:r>
      <w:r>
        <w:rPr>
          <w:color w:val="111111"/>
        </w:rPr>
        <w:t xml:space="preserve"> to access original guidance for full regulatory context when designing model documentation.</w:t>
      </w:r>
    </w:p>
    <w:p w14:paraId="4882D209" w14:textId="77777777" w:rsidR="00FD2389" w:rsidRDefault="00FD2389" w:rsidP="00561A4D">
      <w:pPr>
        <w:spacing w:before="40" w:after="40"/>
      </w:pPr>
    </w:p>
    <w:p w14:paraId="52493280" w14:textId="30D3DEE3" w:rsidR="003C1777" w:rsidRDefault="0032037F">
      <w:pPr>
        <w:pStyle w:val="Heading2"/>
      </w:pPr>
      <w:r>
        <w:t>2.2  AML Investigators</w:t>
      </w:r>
    </w:p>
    <w:p w14:paraId="5D2331D0" w14:textId="77777777" w:rsidR="003C1777" w:rsidRDefault="0032037F">
      <w:pPr>
        <w:spacing w:before="80" w:after="80"/>
      </w:pPr>
      <w:r>
        <w:rPr>
          <w:color w:val="111111"/>
        </w:rPr>
        <w:t>Primary use case: Alert investigation, SAR/STR drafting, typology research, and escalation triage.</w:t>
      </w:r>
    </w:p>
    <w:p w14:paraId="124FB216" w14:textId="1026E436" w:rsidR="00E45C51" w:rsidRDefault="00E45C51" w:rsidP="196972DE">
      <w:pPr>
        <w:spacing w:before="80"/>
      </w:pPr>
    </w:p>
    <w:p w14:paraId="2114DFC4" w14:textId="77777777" w:rsidR="00FD2389" w:rsidRDefault="00FD2389" w:rsidP="0BA8F39C">
      <w:pPr>
        <w:spacing w:before="80"/>
      </w:pPr>
    </w:p>
    <w:p w14:paraId="309D68F3" w14:textId="77777777" w:rsidR="003C1777" w:rsidRDefault="0032037F">
      <w:pPr>
        <w:pStyle w:val="Heading3"/>
      </w:pPr>
      <w:r>
        <w:lastRenderedPageBreak/>
        <w:t>Key Fields for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433F9F34" w14:textId="77777777">
        <w:tc>
          <w:tcPr>
            <w:tcW w:w="28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1CFFDE2" w14:textId="77777777" w:rsidR="003C1777" w:rsidRDefault="0032037F">
            <w:r>
              <w:rPr>
                <w:b/>
                <w:bCs/>
                <w:color w:val="FFFFFF"/>
                <w:sz w:val="19"/>
                <w:szCs w:val="19"/>
              </w:rPr>
              <w:t>Field</w:t>
            </w:r>
          </w:p>
        </w:tc>
        <w:tc>
          <w:tcPr>
            <w:tcW w:w="65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434B8524" w14:textId="77777777" w:rsidR="003C1777" w:rsidRDefault="0032037F">
            <w:r>
              <w:rPr>
                <w:color w:val="FFFFFF"/>
                <w:sz w:val="19"/>
                <w:szCs w:val="19"/>
              </w:rPr>
              <w:t>Description / Values</w:t>
            </w:r>
          </w:p>
        </w:tc>
      </w:tr>
      <w:tr w:rsidR="003C1777" w14:paraId="125B8CA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ACB61A8" w14:textId="77777777" w:rsidR="003C1777" w:rsidRDefault="0032037F">
            <w:r>
              <w:rPr>
                <w:b/>
                <w:bCs/>
                <w:color w:val="1F3864"/>
                <w:sz w:val="19"/>
                <w:szCs w:val="19"/>
              </w:rPr>
              <w:t>Red_Flag_Description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6E6D14" w14:textId="77777777" w:rsidR="003C1777" w:rsidRDefault="0032037F">
            <w:r>
              <w:rPr>
                <w:color w:val="111111"/>
                <w:sz w:val="19"/>
                <w:szCs w:val="19"/>
              </w:rPr>
              <w:t>Plain-language description of the indicator as it would appear in a case.</w:t>
            </w:r>
          </w:p>
        </w:tc>
      </w:tr>
      <w:tr w:rsidR="003C1777" w14:paraId="02E375E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D2ED9B3" w14:textId="77777777" w:rsidR="003C1777" w:rsidRDefault="0032037F">
            <w:r>
              <w:rPr>
                <w:b/>
                <w:bCs/>
                <w:color w:val="1F3864"/>
                <w:sz w:val="19"/>
                <w:szCs w:val="19"/>
              </w:rPr>
              <w:t>Notes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62805E" w14:textId="77777777" w:rsidR="003C1777" w:rsidRDefault="0032037F">
            <w:r>
              <w:rPr>
                <w:color w:val="111111"/>
                <w:sz w:val="19"/>
                <w:szCs w:val="19"/>
              </w:rPr>
              <w:t>Contextual intelligence note explaining the typological significance of the indicator and common co-occurring criminal behaviors.</w:t>
            </w:r>
          </w:p>
        </w:tc>
      </w:tr>
      <w:tr w:rsidR="003C1777" w14:paraId="422FEAA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B2F245D" w14:textId="77777777" w:rsidR="003C1777" w:rsidRDefault="0032037F">
            <w:r>
              <w:rPr>
                <w:b/>
                <w:bCs/>
                <w:color w:val="1F3864"/>
                <w:sz w:val="19"/>
                <w:szCs w:val="19"/>
              </w:rPr>
              <w:t>OCG_Association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92F0E3" w14:textId="77777777" w:rsidR="003C1777" w:rsidRDefault="0032037F">
            <w:r>
              <w:rPr>
                <w:color w:val="111111"/>
                <w:sz w:val="19"/>
                <w:szCs w:val="19"/>
              </w:rPr>
              <w:t>The criminal organization type(s) most commonly associated with this indicator — useful for typology matching in STR narratives.</w:t>
            </w:r>
          </w:p>
        </w:tc>
      </w:tr>
      <w:tr w:rsidR="003C1777" w14:paraId="7CAF529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3495591" w14:textId="77777777" w:rsidR="003C1777" w:rsidRDefault="0032037F">
            <w:r>
              <w:rPr>
                <w:b/>
                <w:bCs/>
                <w:color w:val="1F3864"/>
                <w:sz w:val="19"/>
                <w:szCs w:val="19"/>
              </w:rPr>
              <w:t>Geographic_Focus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647A28" w14:textId="77777777" w:rsidR="003C1777" w:rsidRDefault="0032037F">
            <w:r>
              <w:rPr>
                <w:color w:val="111111"/>
                <w:sz w:val="19"/>
                <w:szCs w:val="19"/>
              </w:rPr>
              <w:t>The geographic scope where this indicator is most prevalent or where regulatory guidance specifically applies.</w:t>
            </w:r>
          </w:p>
        </w:tc>
      </w:tr>
      <w:tr w:rsidR="003C1777" w14:paraId="6A17644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D00EABC" w14:textId="77777777" w:rsidR="003C1777" w:rsidRDefault="0032037F">
            <w:r>
              <w:rPr>
                <w:b/>
                <w:bCs/>
                <w:color w:val="1F3864"/>
                <w:sz w:val="19"/>
                <w:szCs w:val="19"/>
              </w:rPr>
              <w:t>Co_Occurring_Indicators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3A13D3" w14:textId="77777777" w:rsidR="003C1777" w:rsidRDefault="0032037F">
            <w:r>
              <w:rPr>
                <w:color w:val="111111"/>
                <w:sz w:val="19"/>
                <w:szCs w:val="19"/>
              </w:rPr>
              <w:t>IDs of related indicators to cross-reference when building a case or identifying pattern clusters.</w:t>
            </w:r>
          </w:p>
        </w:tc>
      </w:tr>
      <w:tr w:rsidR="003C1777" w14:paraId="1B2A960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E6F2E2C" w14:textId="77777777" w:rsidR="003C1777" w:rsidRDefault="0032037F">
            <w:r>
              <w:rPr>
                <w:b/>
                <w:bCs/>
                <w:color w:val="1F3864"/>
                <w:sz w:val="19"/>
                <w:szCs w:val="19"/>
              </w:rPr>
              <w:t>Source_Primary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4B05CF" w14:textId="77777777" w:rsidR="003C1777" w:rsidRDefault="0032037F">
            <w:r>
              <w:rPr>
                <w:color w:val="111111"/>
                <w:sz w:val="19"/>
                <w:szCs w:val="19"/>
              </w:rPr>
              <w:t>The regulatory or intelligence source, providing authority for citing the indicator in STR narratives or escalation memos.</w:t>
            </w:r>
          </w:p>
        </w:tc>
      </w:tr>
    </w:tbl>
    <w:p w14:paraId="4BCACE2E" w14:textId="77777777" w:rsidR="003C1777" w:rsidRDefault="003C1777">
      <w:pPr>
        <w:spacing w:before="120"/>
      </w:pPr>
    </w:p>
    <w:p w14:paraId="3E549EAA" w14:textId="35C4366A" w:rsidR="003C1777" w:rsidRDefault="00933E0F">
      <w:pPr>
        <w:pStyle w:val="Heading3"/>
      </w:pPr>
      <w:r>
        <w:t>Sample Workflow</w:t>
      </w:r>
    </w:p>
    <w:p w14:paraId="4F57C56F" w14:textId="77777777" w:rsidR="003C1777" w:rsidRDefault="0032037F">
      <w:pPr>
        <w:pStyle w:val="ListParagraph"/>
        <w:numPr>
          <w:ilvl w:val="0"/>
          <w:numId w:val="3"/>
        </w:numPr>
        <w:spacing w:before="40" w:after="40"/>
      </w:pPr>
      <w:r>
        <w:rPr>
          <w:color w:val="111111"/>
        </w:rPr>
        <w:t xml:space="preserve">Start with </w:t>
      </w:r>
      <w:r>
        <w:rPr>
          <w:b/>
          <w:bCs/>
          <w:color w:val="111111"/>
        </w:rPr>
        <w:t>By_Risk</w:t>
      </w:r>
      <w:r>
        <w:rPr>
          <w:color w:val="111111"/>
        </w:rPr>
        <w:t xml:space="preserve"> tab (Excel) or filter by Risk_Level = High to prioritize indicators for triage.</w:t>
      </w:r>
    </w:p>
    <w:p w14:paraId="753E1FD1" w14:textId="77777777" w:rsidR="003C1777" w:rsidRDefault="0032037F">
      <w:pPr>
        <w:pStyle w:val="ListParagraph"/>
        <w:numPr>
          <w:ilvl w:val="0"/>
          <w:numId w:val="3"/>
        </w:numPr>
        <w:spacing w:before="40" w:after="40"/>
      </w:pPr>
      <w:r>
        <w:rPr>
          <w:color w:val="111111"/>
        </w:rPr>
        <w:t xml:space="preserve">Use </w:t>
      </w:r>
      <w:r>
        <w:rPr>
          <w:b/>
          <w:bCs/>
          <w:color w:val="111111"/>
        </w:rPr>
        <w:t>By_Category</w:t>
      </w:r>
      <w:r>
        <w:rPr>
          <w:color w:val="111111"/>
        </w:rPr>
        <w:t xml:space="preserve"> or </w:t>
      </w:r>
      <w:r>
        <w:rPr>
          <w:b/>
          <w:bCs/>
          <w:color w:val="111111"/>
        </w:rPr>
        <w:t>Typology_Groups</w:t>
      </w:r>
      <w:r>
        <w:rPr>
          <w:color w:val="111111"/>
        </w:rPr>
        <w:t xml:space="preserve"> to navigate to the relevant criminal scheme when investigating a specific case type.</w:t>
      </w:r>
    </w:p>
    <w:p w14:paraId="6B5795BA" w14:textId="77777777" w:rsidR="003C1777" w:rsidRDefault="0032037F">
      <w:pPr>
        <w:pStyle w:val="ListParagraph"/>
        <w:numPr>
          <w:ilvl w:val="0"/>
          <w:numId w:val="3"/>
        </w:numPr>
        <w:spacing w:before="40" w:after="40"/>
      </w:pPr>
      <w:r>
        <w:rPr>
          <w:color w:val="111111"/>
        </w:rPr>
        <w:t xml:space="preserve">Reference </w:t>
      </w:r>
      <w:r>
        <w:rPr>
          <w:b/>
          <w:bCs/>
          <w:color w:val="111111"/>
        </w:rPr>
        <w:t>Notes</w:t>
      </w:r>
      <w:r>
        <w:rPr>
          <w:color w:val="111111"/>
        </w:rPr>
        <w:t xml:space="preserve"> field for narrative language and typological context suitable for use in STR reports.</w:t>
      </w:r>
    </w:p>
    <w:p w14:paraId="1A17E3B4" w14:textId="77777777" w:rsidR="003C1777" w:rsidRDefault="0032037F">
      <w:pPr>
        <w:pStyle w:val="ListParagraph"/>
        <w:numPr>
          <w:ilvl w:val="0"/>
          <w:numId w:val="3"/>
        </w:numPr>
        <w:spacing w:before="40" w:after="40"/>
      </w:pPr>
      <w:r>
        <w:rPr>
          <w:color w:val="111111"/>
        </w:rPr>
        <w:t xml:space="preserve">Use </w:t>
      </w:r>
      <w:r>
        <w:rPr>
          <w:b/>
          <w:bCs/>
          <w:color w:val="111111"/>
        </w:rPr>
        <w:t>Co_Occurring_Indicators</w:t>
      </w:r>
      <w:r>
        <w:rPr>
          <w:color w:val="111111"/>
        </w:rPr>
        <w:t xml:space="preserve"> to identify related indicators and build a multi-signal case narrative.</w:t>
      </w:r>
    </w:p>
    <w:p w14:paraId="21872FDB" w14:textId="77777777" w:rsidR="003C1777" w:rsidRDefault="0032037F">
      <w:pPr>
        <w:pStyle w:val="ListParagraph"/>
        <w:numPr>
          <w:ilvl w:val="0"/>
          <w:numId w:val="3"/>
        </w:numPr>
        <w:spacing w:before="40" w:after="40"/>
      </w:pPr>
      <w:r>
        <w:rPr>
          <w:color w:val="111111"/>
        </w:rPr>
        <w:t xml:space="preserve">Cite </w:t>
      </w:r>
      <w:r>
        <w:rPr>
          <w:b/>
          <w:bCs/>
          <w:color w:val="111111"/>
        </w:rPr>
        <w:t>Source_Primary</w:t>
      </w:r>
      <w:r>
        <w:rPr>
          <w:color w:val="111111"/>
        </w:rPr>
        <w:t xml:space="preserve"> and </w:t>
      </w:r>
      <w:r>
        <w:rPr>
          <w:b/>
          <w:bCs/>
          <w:color w:val="111111"/>
        </w:rPr>
        <w:t>Source_URL</w:t>
      </w:r>
      <w:r>
        <w:rPr>
          <w:color w:val="111111"/>
        </w:rPr>
        <w:t xml:space="preserve"> in STR narratives or escalation memos to establish regulatory authority.</w:t>
      </w:r>
    </w:p>
    <w:p w14:paraId="5A43B8A0" w14:textId="77777777" w:rsidR="003C1777" w:rsidRDefault="003C1777">
      <w:pPr>
        <w:spacing w:before="120"/>
      </w:pPr>
    </w:p>
    <w:p w14:paraId="730ECAAF" w14:textId="77777777" w:rsidR="003C1777" w:rsidRDefault="0032037F">
      <w:pPr>
        <w:pStyle w:val="Heading2"/>
      </w:pPr>
      <w:r>
        <w:t>2.3  Other User Groups</w:t>
      </w:r>
    </w:p>
    <w:p w14:paraId="19827F62" w14:textId="77777777" w:rsidR="003C1777" w:rsidRDefault="0032037F">
      <w:pPr>
        <w:pStyle w:val="Heading3"/>
      </w:pPr>
      <w:r>
        <w:t>Compliance Officers &amp; Policy Teams</w:t>
      </w:r>
    </w:p>
    <w:p w14:paraId="3E5D83FB" w14:textId="77777777" w:rsidR="003C1777" w:rsidRDefault="0032037F">
      <w:pPr>
        <w:pStyle w:val="ListParagraph"/>
        <w:numPr>
          <w:ilvl w:val="0"/>
          <w:numId w:val="2"/>
        </w:numPr>
        <w:spacing w:before="40" w:after="40"/>
      </w:pPr>
      <w:r>
        <w:rPr>
          <w:color w:val="111111"/>
        </w:rPr>
        <w:t>Use the Sources sheet to identify which regulatory advisories have been incorporated and verify currency of coverage.</w:t>
      </w:r>
    </w:p>
    <w:p w14:paraId="249D0290" w14:textId="77777777" w:rsidR="003C1777" w:rsidRDefault="0032037F">
      <w:pPr>
        <w:pStyle w:val="ListParagraph"/>
        <w:numPr>
          <w:ilvl w:val="0"/>
          <w:numId w:val="2"/>
        </w:numPr>
        <w:spacing w:before="40" w:after="40"/>
      </w:pPr>
      <w:r>
        <w:rPr>
          <w:color w:val="111111"/>
        </w:rPr>
        <w:t>Cross-reference indicator categories against internal policy documents to identify coverage gaps.</w:t>
      </w:r>
    </w:p>
    <w:p w14:paraId="34E3B450" w14:textId="1C6F0BD0" w:rsidR="003C1777" w:rsidRDefault="196972DE" w:rsidP="196972DE">
      <w:pPr>
        <w:pStyle w:val="ListParagraph"/>
        <w:numPr>
          <w:ilvl w:val="0"/>
          <w:numId w:val="2"/>
        </w:numPr>
        <w:spacing w:before="40" w:after="40"/>
        <w:rPr>
          <w:color w:val="111111"/>
        </w:rPr>
      </w:pPr>
      <w:r>
        <w:rPr>
          <w:color w:val="111111"/>
        </w:rPr>
        <w:t xml:space="preserve">Use </w:t>
      </w:r>
      <w:r>
        <w:rPr>
          <w:b/>
          <w:bCs/>
          <w:color w:val="111111"/>
        </w:rPr>
        <w:t xml:space="preserve">Risk_Level </w:t>
      </w:r>
      <w:r>
        <w:rPr>
          <w:color w:val="111111"/>
        </w:rPr>
        <w:t xml:space="preserve">and </w:t>
      </w:r>
      <w:r>
        <w:rPr>
          <w:b/>
          <w:bCs/>
          <w:color w:val="111111"/>
        </w:rPr>
        <w:t>Detection_Difficulty</w:t>
      </w:r>
      <w:r>
        <w:rPr>
          <w:color w:val="111111"/>
        </w:rPr>
        <w:t xml:space="preserve"> fields to prioritize policy updates and staff training.</w:t>
      </w:r>
    </w:p>
    <w:p w14:paraId="1B1E239D" w14:textId="727E4351" w:rsidR="196972DE" w:rsidRDefault="196972DE" w:rsidP="196972DE">
      <w:pPr>
        <w:spacing w:before="40" w:after="40"/>
        <w:rPr>
          <w:color w:val="111111"/>
        </w:rPr>
      </w:pPr>
    </w:p>
    <w:p w14:paraId="1E8942B2" w14:textId="77777777" w:rsidR="003C1777" w:rsidRDefault="0032037F">
      <w:pPr>
        <w:pStyle w:val="Heading3"/>
      </w:pPr>
      <w:r>
        <w:t>Intelligence &amp; Research Analysts</w:t>
      </w:r>
    </w:p>
    <w:p w14:paraId="12D07425" w14:textId="77777777" w:rsidR="003C1777" w:rsidRDefault="0032037F">
      <w:pPr>
        <w:pStyle w:val="ListParagraph"/>
        <w:numPr>
          <w:ilvl w:val="0"/>
          <w:numId w:val="2"/>
        </w:numPr>
        <w:spacing w:before="40" w:after="40"/>
      </w:pPr>
      <w:r>
        <w:rPr>
          <w:color w:val="111111"/>
        </w:rPr>
        <w:t xml:space="preserve">Use </w:t>
      </w:r>
      <w:r>
        <w:rPr>
          <w:b/>
          <w:bCs/>
          <w:color w:val="111111"/>
        </w:rPr>
        <w:t>Typology_Groups</w:t>
      </w:r>
      <w:r>
        <w:rPr>
          <w:color w:val="111111"/>
        </w:rPr>
        <w:t xml:space="preserve"> (Excel) or Section 5 of this document to understand OCG-specific financial patterns.</w:t>
      </w:r>
    </w:p>
    <w:p w14:paraId="62045BDF" w14:textId="77777777" w:rsidR="003C1777" w:rsidRDefault="0032037F">
      <w:pPr>
        <w:pStyle w:val="ListParagraph"/>
        <w:numPr>
          <w:ilvl w:val="0"/>
          <w:numId w:val="2"/>
        </w:numPr>
        <w:spacing w:before="40" w:after="40"/>
      </w:pPr>
      <w:r>
        <w:rPr>
          <w:color w:val="111111"/>
        </w:rPr>
        <w:t xml:space="preserve">Use </w:t>
      </w:r>
      <w:r>
        <w:rPr>
          <w:b/>
          <w:bCs/>
          <w:color w:val="111111"/>
        </w:rPr>
        <w:t>OCG_Association</w:t>
      </w:r>
      <w:r>
        <w:rPr>
          <w:color w:val="111111"/>
        </w:rPr>
        <w:t xml:space="preserve"> and </w:t>
      </w:r>
      <w:r>
        <w:rPr>
          <w:b/>
          <w:bCs/>
          <w:color w:val="111111"/>
        </w:rPr>
        <w:t>Geographic_Focus</w:t>
      </w:r>
      <w:r>
        <w:rPr>
          <w:color w:val="111111"/>
        </w:rPr>
        <w:t xml:space="preserve"> to map intelligence to geographic or organizational targets.</w:t>
      </w:r>
    </w:p>
    <w:p w14:paraId="6EC7D4A9" w14:textId="78E3228A" w:rsidR="003C1777" w:rsidRDefault="196972DE" w:rsidP="196972DE">
      <w:pPr>
        <w:pStyle w:val="ListParagraph"/>
        <w:numPr>
          <w:ilvl w:val="0"/>
          <w:numId w:val="2"/>
        </w:numPr>
        <w:spacing w:before="40" w:after="40"/>
        <w:rPr>
          <w:color w:val="111111"/>
        </w:rPr>
      </w:pPr>
      <w:r>
        <w:rPr>
          <w:color w:val="111111"/>
        </w:rPr>
        <w:t xml:space="preserve">Use </w:t>
      </w:r>
      <w:r>
        <w:rPr>
          <w:b/>
          <w:bCs/>
          <w:color w:val="111111"/>
        </w:rPr>
        <w:t>Co_Occurring_Indicators</w:t>
      </w:r>
      <w:r>
        <w:rPr>
          <w:color w:val="111111"/>
        </w:rPr>
        <w:t xml:space="preserve"> to build typology clustering maps for strategic intelligence products.</w:t>
      </w:r>
    </w:p>
    <w:p w14:paraId="171893A3" w14:textId="115426E0" w:rsidR="196972DE" w:rsidRDefault="196972DE" w:rsidP="196972DE">
      <w:pPr>
        <w:spacing w:before="40" w:after="40"/>
        <w:rPr>
          <w:color w:val="111111"/>
        </w:rPr>
      </w:pPr>
    </w:p>
    <w:p w14:paraId="03364F22" w14:textId="77777777" w:rsidR="003C1777" w:rsidRDefault="0032037F">
      <w:pPr>
        <w:pStyle w:val="Heading3"/>
      </w:pPr>
      <w:r>
        <w:t>Training &amp; Awareness</w:t>
      </w:r>
    </w:p>
    <w:p w14:paraId="55868904" w14:textId="77777777" w:rsidR="003C1777" w:rsidRDefault="0032037F">
      <w:pPr>
        <w:pStyle w:val="ListParagraph"/>
        <w:numPr>
          <w:ilvl w:val="0"/>
          <w:numId w:val="2"/>
        </w:numPr>
        <w:spacing w:before="40" w:after="40"/>
      </w:pPr>
      <w:r>
        <w:rPr>
          <w:b/>
          <w:bCs/>
          <w:color w:val="111111"/>
        </w:rPr>
        <w:t>Red_Flag_Description</w:t>
      </w:r>
      <w:r>
        <w:rPr>
          <w:color w:val="111111"/>
        </w:rPr>
        <w:t xml:space="preserve"> and </w:t>
      </w:r>
      <w:r>
        <w:rPr>
          <w:b/>
          <w:bCs/>
          <w:color w:val="111111"/>
        </w:rPr>
        <w:t>Notes</w:t>
      </w:r>
      <w:r>
        <w:rPr>
          <w:color w:val="111111"/>
        </w:rPr>
        <w:t xml:space="preserve"> fields provide plain-language, training-ready indicator descriptions.</w:t>
      </w:r>
    </w:p>
    <w:p w14:paraId="25434B1A" w14:textId="77777777" w:rsidR="003C1777" w:rsidRDefault="0032037F">
      <w:pPr>
        <w:pStyle w:val="ListParagraph"/>
        <w:numPr>
          <w:ilvl w:val="0"/>
          <w:numId w:val="2"/>
        </w:numPr>
        <w:spacing w:before="40" w:after="40"/>
      </w:pPr>
      <w:r>
        <w:rPr>
          <w:color w:val="111111"/>
        </w:rPr>
        <w:t xml:space="preserve">Indicators can be filtered </w:t>
      </w:r>
      <w:r>
        <w:rPr>
          <w:b/>
          <w:bCs/>
          <w:color w:val="111111"/>
        </w:rPr>
        <w:t>by Indicator_Category</w:t>
      </w:r>
      <w:r>
        <w:rPr>
          <w:color w:val="111111"/>
        </w:rPr>
        <w:t xml:space="preserve"> to build category-specific training modules.</w:t>
      </w:r>
    </w:p>
    <w:p w14:paraId="21A4FD76" w14:textId="77777777" w:rsidR="003C1777" w:rsidRDefault="0032037F">
      <w:pPr>
        <w:pStyle w:val="ListParagraph"/>
        <w:numPr>
          <w:ilvl w:val="0"/>
          <w:numId w:val="2"/>
        </w:numPr>
        <w:spacing w:before="40" w:after="40"/>
      </w:pPr>
      <w:r>
        <w:rPr>
          <w:b/>
          <w:bCs/>
          <w:color w:val="111111"/>
        </w:rPr>
        <w:t>By_Category</w:t>
      </w:r>
      <w:r>
        <w:rPr>
          <w:color w:val="111111"/>
        </w:rPr>
        <w:t xml:space="preserve"> sheet in the Excel workbook provides a structured, visually organized format suitable for presentation.</w:t>
      </w:r>
    </w:p>
    <w:p w14:paraId="788C8C64" w14:textId="77777777" w:rsidR="003C1777" w:rsidRDefault="0032037F">
      <w:r>
        <w:br w:type="page"/>
      </w:r>
    </w:p>
    <w:p w14:paraId="42F2C8CC" w14:textId="77777777" w:rsidR="003C1777" w:rsidRDefault="0032037F">
      <w:pPr>
        <w:pStyle w:val="Heading1"/>
        <w:pBdr>
          <w:bottom w:val="single" w:sz="6" w:space="4" w:color="4472C4"/>
        </w:pBdr>
      </w:pPr>
      <w:r>
        <w:lastRenderedPageBreak/>
        <w:t>3.  Methodology</w:t>
      </w:r>
    </w:p>
    <w:p w14:paraId="770E064F" w14:textId="77777777" w:rsidR="003C1777" w:rsidRDefault="0032037F">
      <w:pPr>
        <w:pStyle w:val="Heading2"/>
      </w:pPr>
      <w:r>
        <w:t>3.1  Indicator Extraction</w:t>
      </w:r>
    </w:p>
    <w:p w14:paraId="59ADED23" w14:textId="489C06E2" w:rsidR="196972DE" w:rsidRDefault="196972DE" w:rsidP="196972DE">
      <w:pPr>
        <w:spacing w:before="80" w:after="80"/>
      </w:pPr>
      <w:r>
        <w:rPr>
          <w:color w:val="111111"/>
        </w:rPr>
        <w:t>Indicators were extracted from primary regulatory guidance documents and FIU intelligence publications. Each source document was reviewed in full, with red flag indicators manually identified, isolated, and mapped to a standardized schema. Where source documents provided narrative descriptions without discrete indicator demarcation, indicators were decomposed into individual, independently actionable signals. Many indicators were incompatible with the data provided; if too few indicators in a category were applicable, all would be removed.</w:t>
      </w:r>
    </w:p>
    <w:p w14:paraId="26117285" w14:textId="77777777" w:rsidR="003C1777" w:rsidRDefault="0032037F">
      <w:pPr>
        <w:pStyle w:val="Heading2"/>
      </w:pPr>
      <w:r>
        <w:t>3.2  Standardization</w:t>
      </w:r>
    </w:p>
    <w:p w14:paraId="06631FE0" w14:textId="77777777" w:rsidR="003C1777" w:rsidRDefault="0032037F">
      <w:pPr>
        <w:spacing w:before="80" w:after="80"/>
      </w:pPr>
      <w:r>
        <w:rPr>
          <w:color w:val="111111"/>
        </w:rPr>
        <w:t>All extracted indicators were standardized across the following dimensions:</w:t>
      </w:r>
    </w:p>
    <w:p w14:paraId="23CA99C3" w14:textId="77777777" w:rsidR="003C1777" w:rsidRDefault="0032037F">
      <w:pPr>
        <w:pStyle w:val="ListParagraph"/>
        <w:numPr>
          <w:ilvl w:val="0"/>
          <w:numId w:val="2"/>
        </w:numPr>
        <w:spacing w:before="40" w:after="40"/>
      </w:pPr>
      <w:r>
        <w:rPr>
          <w:b/>
          <w:bCs/>
          <w:color w:val="111111"/>
        </w:rPr>
        <w:t>Category and Sub-Category</w:t>
      </w:r>
      <w:r>
        <w:rPr>
          <w:color w:val="111111"/>
        </w:rPr>
        <w:t>: Indicators were assigned to one of 19 standardized typology categories. Where source documents used inconsistent or overlapping categories, indicators were reclassified based on the primary nature of the signal (e.g., pass-through patterns were consolidated under Layering regardless of original source categorization).</w:t>
      </w:r>
    </w:p>
    <w:p w14:paraId="2E7988F6" w14:textId="21E59AA1" w:rsidR="003C1777" w:rsidRDefault="0032037F">
      <w:pPr>
        <w:pStyle w:val="ListParagraph"/>
        <w:numPr>
          <w:ilvl w:val="0"/>
          <w:numId w:val="2"/>
        </w:numPr>
        <w:spacing w:before="40" w:after="40"/>
      </w:pPr>
      <w:r>
        <w:rPr>
          <w:b/>
          <w:bCs/>
          <w:color w:val="111111"/>
        </w:rPr>
        <w:t>Risk Level</w:t>
      </w:r>
      <w:r>
        <w:rPr>
          <w:color w:val="111111"/>
        </w:rPr>
        <w:t xml:space="preserve">: Risk ratings were assigned based on the regulatory emphasis, typological specificity, and detection confidence of each indicator. Notably, the </w:t>
      </w:r>
      <w:r>
        <w:rPr>
          <w:i/>
          <w:iCs/>
          <w:color w:val="111111"/>
        </w:rPr>
        <w:t>Low</w:t>
      </w:r>
      <w:r>
        <w:rPr>
          <w:color w:val="111111"/>
        </w:rPr>
        <w:t xml:space="preserve"> rating was ultimately removed entirely. </w:t>
      </w:r>
    </w:p>
    <w:p w14:paraId="078804E9" w14:textId="77777777" w:rsidR="003C1777" w:rsidRDefault="0032037F">
      <w:pPr>
        <w:pStyle w:val="ListParagraph"/>
        <w:numPr>
          <w:ilvl w:val="0"/>
          <w:numId w:val="2"/>
        </w:numPr>
        <w:spacing w:before="40" w:after="40"/>
      </w:pPr>
      <w:r>
        <w:rPr>
          <w:b/>
          <w:bCs/>
          <w:color w:val="111111"/>
        </w:rPr>
        <w:t>Identifier Scheme</w:t>
      </w:r>
      <w:r>
        <w:rPr>
          <w:color w:val="111111"/>
        </w:rPr>
        <w:t>: All indicators received a unique alphanumeric ID following the pattern [PREFIX]-[SEQUENCE] (e.g., STRUCT-001, HT-SEX-07). Prefix codes reflect the typology group or source context.</w:t>
      </w:r>
    </w:p>
    <w:p w14:paraId="08311353" w14:textId="77777777" w:rsidR="003C1777" w:rsidRDefault="0032037F">
      <w:pPr>
        <w:pStyle w:val="ListParagraph"/>
        <w:numPr>
          <w:ilvl w:val="0"/>
          <w:numId w:val="2"/>
        </w:numPr>
        <w:spacing w:before="40" w:after="40"/>
      </w:pPr>
      <w:r>
        <w:rPr>
          <w:b/>
          <w:bCs/>
          <w:color w:val="111111"/>
        </w:rPr>
        <w:t>Date Standardization:</w:t>
      </w:r>
      <w:r>
        <w:rPr>
          <w:color w:val="111111"/>
        </w:rPr>
        <w:t xml:space="preserve"> All publication dates normalized to ISO 8601 format (YYYY-MM-DD).</w:t>
      </w:r>
    </w:p>
    <w:p w14:paraId="03444878" w14:textId="56304CA2" w:rsidR="003C1777" w:rsidRDefault="0032037F" w:rsidP="00DA623C">
      <w:pPr>
        <w:pStyle w:val="ListParagraph"/>
        <w:numPr>
          <w:ilvl w:val="0"/>
          <w:numId w:val="2"/>
        </w:numPr>
        <w:spacing w:before="40" w:after="40"/>
      </w:pPr>
      <w:r>
        <w:rPr>
          <w:b/>
          <w:bCs/>
          <w:color w:val="111111"/>
        </w:rPr>
        <w:t>Separator Standardization:</w:t>
      </w:r>
      <w:r>
        <w:rPr>
          <w:color w:val="111111"/>
        </w:rPr>
        <w:t xml:space="preserve"> All Co_Occurring_Indicators fields use comma-space separated lists.</w:t>
      </w:r>
    </w:p>
    <w:p w14:paraId="6D9CD173" w14:textId="77777777" w:rsidR="003C1777" w:rsidRDefault="0032037F">
      <w:pPr>
        <w:pStyle w:val="Heading2"/>
      </w:pPr>
      <w:r>
        <w:t>3.3  Enrichment</w:t>
      </w:r>
    </w:p>
    <w:p w14:paraId="341C08EA" w14:textId="77777777" w:rsidR="003C1777" w:rsidRDefault="0032037F">
      <w:pPr>
        <w:spacing w:before="80" w:after="80"/>
      </w:pPr>
      <w:r>
        <w:rPr>
          <w:color w:val="111111"/>
        </w:rPr>
        <w:t>Each indicator was enriched with fields beyond those provided in the source documents:</w:t>
      </w:r>
    </w:p>
    <w:p w14:paraId="328EC536" w14:textId="77777777" w:rsidR="003C1777" w:rsidRDefault="0032037F">
      <w:pPr>
        <w:pStyle w:val="ListParagraph"/>
        <w:numPr>
          <w:ilvl w:val="0"/>
          <w:numId w:val="2"/>
        </w:numPr>
        <w:spacing w:before="40" w:after="40"/>
      </w:pPr>
      <w:r>
        <w:rPr>
          <w:b/>
          <w:bCs/>
          <w:color w:val="1F3864"/>
        </w:rPr>
        <w:t xml:space="preserve">Quantifiable_Threshold: </w:t>
      </w:r>
      <w:r>
        <w:rPr>
          <w:color w:val="111111"/>
        </w:rPr>
        <w:t>A machine-readable operationalization of the indicator, expressed as a condition, formula, or comparison (e.g., "Credits &gt; 200% of Stated Income"). These thresholds are starting points and require institutional calibration.</w:t>
      </w:r>
    </w:p>
    <w:p w14:paraId="2A30780B" w14:textId="77777777" w:rsidR="003C1777" w:rsidRDefault="0032037F">
      <w:pPr>
        <w:pStyle w:val="ListParagraph"/>
        <w:numPr>
          <w:ilvl w:val="0"/>
          <w:numId w:val="2"/>
        </w:numPr>
        <w:spacing w:before="40" w:after="40"/>
      </w:pPr>
      <w:r>
        <w:rPr>
          <w:b/>
          <w:bCs/>
          <w:color w:val="1F3864"/>
        </w:rPr>
        <w:t xml:space="preserve">Model_Applicability: </w:t>
      </w:r>
      <w:r>
        <w:rPr>
          <w:color w:val="111111"/>
        </w:rPr>
        <w:t>Annotated based on the detection methodology implied by the indicator's nature (e.g., velocity-based indicators → Velocity Rules; multi-account patterns → Network Analysis).</w:t>
      </w:r>
    </w:p>
    <w:p w14:paraId="207A0627" w14:textId="15F898D8" w:rsidR="003C1777" w:rsidRDefault="00DA623C">
      <w:pPr>
        <w:pStyle w:val="ListParagraph"/>
        <w:numPr>
          <w:ilvl w:val="0"/>
          <w:numId w:val="2"/>
        </w:numPr>
        <w:spacing w:before="40" w:after="40"/>
      </w:pPr>
      <w:r>
        <w:rPr>
          <w:b/>
          <w:bCs/>
          <w:color w:val="1F3864"/>
        </w:rPr>
        <w:t xml:space="preserve">Data_Relevance: </w:t>
      </w:r>
      <w:r>
        <w:rPr>
          <w:color w:val="111111"/>
        </w:rPr>
        <w:t>Added to indicate which data assets enable detection, directly supporting data pipeline scoping.</w:t>
      </w:r>
    </w:p>
    <w:p w14:paraId="470AA3B3" w14:textId="6FB8BEB5" w:rsidR="003C1777" w:rsidRDefault="0032037F" w:rsidP="00DA623C">
      <w:pPr>
        <w:pStyle w:val="ListParagraph"/>
        <w:numPr>
          <w:ilvl w:val="0"/>
          <w:numId w:val="2"/>
        </w:numPr>
        <w:spacing w:before="40" w:after="40"/>
      </w:pPr>
      <w:r>
        <w:rPr>
          <w:b/>
          <w:bCs/>
          <w:color w:val="1F3864"/>
        </w:rPr>
        <w:t xml:space="preserve">Notes: </w:t>
      </w:r>
      <w:r>
        <w:rPr>
          <w:color w:val="111111"/>
        </w:rPr>
        <w:t>Contextual intelligence annotation added for all indicators, drawing on typological knowledge and regulatory guidance to provide investigative and model-development context.</w:t>
      </w:r>
    </w:p>
    <w:p w14:paraId="7E36F2EC" w14:textId="77777777" w:rsidR="003C1777" w:rsidRDefault="0032037F">
      <w:pPr>
        <w:pStyle w:val="Heading2"/>
      </w:pPr>
      <w:r>
        <w:t>3.4  Quality Controls</w:t>
      </w:r>
    </w:p>
    <w:p w14:paraId="5DC641D1" w14:textId="77777777" w:rsidR="002F55E7" w:rsidRDefault="002B1F5D">
      <w:pPr>
        <w:pStyle w:val="ListParagraph"/>
        <w:numPr>
          <w:ilvl w:val="0"/>
          <w:numId w:val="2"/>
        </w:numPr>
        <w:spacing w:before="40" w:after="40"/>
      </w:pPr>
      <w:r>
        <w:t xml:space="preserve">While indicators in the specific OCG-related typologies were individually chosen given applicability to the specific data provided, indicators in the categories ID-001 – GATE-001 were deliberately preserved in their entirety from the original documentation to preserve broader AML context. </w:t>
      </w:r>
    </w:p>
    <w:p w14:paraId="07C333EB" w14:textId="59063258" w:rsidR="002B1F5D" w:rsidRDefault="0039646E" w:rsidP="002F55E7">
      <w:pPr>
        <w:pStyle w:val="ListParagraph"/>
        <w:numPr>
          <w:ilvl w:val="1"/>
          <w:numId w:val="2"/>
        </w:numPr>
        <w:spacing w:before="40" w:after="40"/>
      </w:pPr>
      <w:r>
        <w:t>It should hence be noted that indicators from CMLN-MULE-01 onwards are case-specific and unsuitable for repurposing.</w:t>
      </w:r>
    </w:p>
    <w:p w14:paraId="537B3811" w14:textId="211D3888" w:rsidR="00E34FBA" w:rsidRDefault="00D908FE" w:rsidP="002F55E7">
      <w:pPr>
        <w:pStyle w:val="ListParagraph"/>
        <w:numPr>
          <w:ilvl w:val="1"/>
          <w:numId w:val="2"/>
        </w:numPr>
        <w:spacing w:before="40" w:after="40"/>
      </w:pPr>
      <w:r>
        <w:t>Terrorist Financing (TF), Bribery &amp; Corruption, and Politically Exposed Persons (PEP) indicators have been deliberately excluded from this library. While FINTRAC’s General Indicators guidance includes these categories, they represent distinct offense types and compliance obligations that fall outside the scope of money laundering detection: TF funds can derive from legitimate sources and money is the means rather than the end; corruption and PEP indicators relate primarily to enhanced due diligence and predicate offense risk rather than ML transaction patterns. Including them would conflate AML detection logic with CTF and anti-corruption controls, reducing the precision of the library for its intended purpose.</w:t>
      </w:r>
    </w:p>
    <w:p w14:paraId="69771A16" w14:textId="6F7616EB" w:rsidR="000E0753" w:rsidRPr="00E34FBA" w:rsidRDefault="000E0753">
      <w:pPr>
        <w:pStyle w:val="ListParagraph"/>
        <w:numPr>
          <w:ilvl w:val="0"/>
          <w:numId w:val="2"/>
        </w:numPr>
        <w:spacing w:before="40" w:after="40"/>
      </w:pPr>
      <w:r>
        <w:t>There are intentional redundancies in indicators between the general and OCG-specific categories; the distinction is preserved to better isolate OCG typologies where an AI model may not set appropriate boundaries between OCG associations.</w:t>
      </w:r>
    </w:p>
    <w:p w14:paraId="0C983F37" w14:textId="33B28C30" w:rsidR="003C1777" w:rsidRDefault="0032037F" w:rsidP="008C4C74">
      <w:pPr>
        <w:pStyle w:val="ListParagraph"/>
        <w:numPr>
          <w:ilvl w:val="0"/>
          <w:numId w:val="2"/>
        </w:numPr>
        <w:spacing w:before="40" w:after="40"/>
      </w:pPr>
      <w:r>
        <w:rPr>
          <w:color w:val="111111"/>
        </w:rPr>
        <w:lastRenderedPageBreak/>
        <w:t>Duplicate sub-category resolutions were made; for example, STRUCT-007 and STRUCT-009 originally shared the same sub-category "Threshold Knowledge" when identified. These were differentiated into "Threshold Inquiry" (client actively asking about thresholds) and "Threshold Awareness" (client demonstrating awareness through behavior) to preserve distinct investigative significance.</w:t>
      </w:r>
    </w:p>
    <w:p w14:paraId="47BDD2F5" w14:textId="77777777" w:rsidR="003C1777" w:rsidRDefault="0032037F">
      <w:r>
        <w:br w:type="page"/>
      </w:r>
    </w:p>
    <w:p w14:paraId="5852E0C3" w14:textId="77777777" w:rsidR="003C1777" w:rsidRDefault="0032037F">
      <w:pPr>
        <w:pStyle w:val="Heading1"/>
        <w:pBdr>
          <w:bottom w:val="single" w:sz="6" w:space="4" w:color="4472C4"/>
        </w:pBdr>
      </w:pPr>
      <w:r>
        <w:lastRenderedPageBreak/>
        <w:t>4.  Data Sources</w:t>
      </w:r>
    </w:p>
    <w:p w14:paraId="7E8577EC" w14:textId="77777777" w:rsidR="003C1777" w:rsidRDefault="0032037F">
      <w:pPr>
        <w:spacing w:before="80" w:after="80"/>
      </w:pPr>
      <w:r>
        <w:rPr>
          <w:color w:val="111111"/>
        </w:rPr>
        <w:t>All indicators in the library are traceable to one of the following seven primary regulatory sources. No secondary or unverified sources were used.</w:t>
      </w:r>
    </w:p>
    <w:p w14:paraId="615685D4" w14:textId="77777777" w:rsidR="003C1777" w:rsidRDefault="003C1777">
      <w:pPr>
        <w:spacing w:before="120"/>
      </w:pPr>
    </w:p>
    <w:p w14:paraId="4F5901D6" w14:textId="77777777" w:rsidR="003C1777" w:rsidRDefault="0032037F">
      <w:pPr>
        <w:pStyle w:val="Heading3"/>
      </w:pPr>
      <w:r>
        <w:t>1.  FINTRAC - General ML/TF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6B59338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4A85732"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25D494" w14:textId="77777777" w:rsidR="003C1777" w:rsidRDefault="0032037F">
            <w:r>
              <w:rPr>
                <w:color w:val="111111"/>
                <w:sz w:val="19"/>
                <w:szCs w:val="19"/>
              </w:rPr>
              <w:t>FINTRAC (Financial Transactions and Reports Analysis Centre of Canada)</w:t>
            </w:r>
          </w:p>
        </w:tc>
      </w:tr>
      <w:tr w:rsidR="003C1777" w14:paraId="32A2699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81B260C"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8F9060" w14:textId="77777777" w:rsidR="003C1777" w:rsidRDefault="0032037F">
            <w:r>
              <w:rPr>
                <w:color w:val="111111"/>
                <w:sz w:val="19"/>
                <w:szCs w:val="19"/>
              </w:rPr>
              <w:t>General ML/TF Indicators — Guidance for Reporting Entities</w:t>
            </w:r>
          </w:p>
        </w:tc>
      </w:tr>
      <w:tr w:rsidR="003C1777" w14:paraId="554F041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BB8F6CF"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E124D7" w14:textId="77777777" w:rsidR="003C1777" w:rsidRDefault="0032037F">
            <w:r>
              <w:rPr>
                <w:color w:val="111111"/>
                <w:sz w:val="19"/>
                <w:szCs w:val="19"/>
              </w:rPr>
              <w:t>2025-11-24</w:t>
            </w:r>
          </w:p>
        </w:tc>
      </w:tr>
      <w:tr w:rsidR="003C1777" w14:paraId="22166DA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35C410A"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380B4E" w14:textId="77777777" w:rsidR="003C1777" w:rsidRDefault="0032037F">
            <w:r>
              <w:rPr>
                <w:color w:val="111111"/>
                <w:sz w:val="19"/>
                <w:szCs w:val="19"/>
              </w:rPr>
              <w:t>Canada</w:t>
            </w:r>
          </w:p>
        </w:tc>
      </w:tr>
      <w:tr w:rsidR="003C1777" w14:paraId="0D79171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17A647B"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6DAC55" w14:textId="77777777" w:rsidR="003C1777" w:rsidRDefault="0032037F">
            <w:r>
              <w:rPr>
                <w:color w:val="111111"/>
                <w:sz w:val="19"/>
                <w:szCs w:val="19"/>
              </w:rPr>
              <w:t>63</w:t>
            </w:r>
          </w:p>
        </w:tc>
      </w:tr>
      <w:tr w:rsidR="003C1777" w14:paraId="7D1C850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976A703"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F21500" w14:textId="77777777" w:rsidR="003C1777" w:rsidRDefault="0032037F">
            <w:r>
              <w:rPr>
                <w:color w:val="111111"/>
                <w:sz w:val="19"/>
                <w:szCs w:val="19"/>
              </w:rPr>
              <w:t>https://fintrac-canafe.canada.ca/guidance-directives/transaction-operation/indicators-indicateurs/fin_mltf-eng</w:t>
            </w:r>
          </w:p>
        </w:tc>
      </w:tr>
      <w:tr w:rsidR="003C1777" w14:paraId="1B78F51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A284A30"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B2FBF7" w14:textId="77777777" w:rsidR="003C1777" w:rsidRDefault="0032037F">
            <w:r>
              <w:rPr>
                <w:color w:val="111111"/>
                <w:sz w:val="19"/>
                <w:szCs w:val="19"/>
              </w:rPr>
              <w:t>Comprehensive FINTRAC guidance listing general money laundering and terrorist financing red flag indicators applicable to all reporting entities under the Proceeds of Crime (Money Laundering) and Terrorist Financing Act (PCMLTFA). Covers client identification, behavior, profile mismatch, structuring, wire transfers, geographic risk, and client behavior. Bribery, PEP, and Terrorist Financing indicators present in the source document are excluded from this library; see Section 3.4 for scope rationale.</w:t>
            </w:r>
          </w:p>
        </w:tc>
      </w:tr>
    </w:tbl>
    <w:p w14:paraId="0A605732" w14:textId="77777777" w:rsidR="003C1777" w:rsidRDefault="003C1777">
      <w:pPr>
        <w:spacing w:before="120"/>
      </w:pPr>
    </w:p>
    <w:p w14:paraId="2CFDBDBB" w14:textId="77777777" w:rsidR="003C1777" w:rsidRDefault="0032037F">
      <w:pPr>
        <w:pStyle w:val="Heading3"/>
      </w:pPr>
      <w:r>
        <w:t>2.  FINTRAC 2021-OA-HTS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49DC0274"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D647AFD"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CEFD66" w14:textId="77777777" w:rsidR="003C1777" w:rsidRDefault="0032037F">
            <w:r>
              <w:rPr>
                <w:color w:val="111111"/>
                <w:sz w:val="19"/>
                <w:szCs w:val="19"/>
              </w:rPr>
              <w:t>FINTRAC</w:t>
            </w:r>
          </w:p>
        </w:tc>
      </w:tr>
      <w:tr w:rsidR="003C1777" w14:paraId="1AF3E58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56F229"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94D673" w14:textId="77777777" w:rsidR="003C1777" w:rsidRDefault="0032037F">
            <w:r>
              <w:rPr>
                <w:color w:val="111111"/>
                <w:sz w:val="19"/>
                <w:szCs w:val="19"/>
              </w:rPr>
              <w:t>Operational Alert: Human Trafficking for Sexual Exploitation</w:t>
            </w:r>
          </w:p>
        </w:tc>
      </w:tr>
      <w:tr w:rsidR="003C1777" w14:paraId="41BCAE2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9B9272A"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2035CB" w14:textId="77777777" w:rsidR="003C1777" w:rsidRDefault="0032037F">
            <w:r>
              <w:rPr>
                <w:color w:val="111111"/>
                <w:sz w:val="19"/>
                <w:szCs w:val="19"/>
              </w:rPr>
              <w:t>2021-07-01</w:t>
            </w:r>
          </w:p>
        </w:tc>
      </w:tr>
      <w:tr w:rsidR="003C1777" w14:paraId="194EE1A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E71B5F4"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5E3CC9" w14:textId="77777777" w:rsidR="003C1777" w:rsidRDefault="0032037F">
            <w:r>
              <w:rPr>
                <w:color w:val="111111"/>
                <w:sz w:val="19"/>
                <w:szCs w:val="19"/>
              </w:rPr>
              <w:t>Canada</w:t>
            </w:r>
          </w:p>
        </w:tc>
      </w:tr>
      <w:tr w:rsidR="003C1777" w14:paraId="5095ABA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232CC03"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C93F7E" w14:textId="77777777" w:rsidR="003C1777" w:rsidRDefault="0032037F">
            <w:r>
              <w:rPr>
                <w:color w:val="111111"/>
                <w:sz w:val="19"/>
                <w:szCs w:val="19"/>
              </w:rPr>
              <w:t>14</w:t>
            </w:r>
          </w:p>
        </w:tc>
      </w:tr>
      <w:tr w:rsidR="003C1777" w14:paraId="60BA7C6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E6FF36"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D9706A" w14:textId="77777777" w:rsidR="003C1777" w:rsidRDefault="0032037F">
            <w:r>
              <w:rPr>
                <w:color w:val="111111"/>
                <w:sz w:val="19"/>
                <w:szCs w:val="19"/>
              </w:rPr>
              <w:t>https://fintrac-canafe.canada.ca/intel/operation/oai-hts-eng</w:t>
            </w:r>
          </w:p>
        </w:tc>
      </w:tr>
      <w:tr w:rsidR="003C1777" w14:paraId="07E356A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D428867"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77B83A" w14:textId="77777777" w:rsidR="003C1777" w:rsidRDefault="0032037F">
            <w:r>
              <w:rPr>
                <w:color w:val="111111"/>
                <w:sz w:val="19"/>
                <w:szCs w:val="19"/>
              </w:rPr>
              <w:t>Operational alert identifying the financial indicators most commonly associated with human trafficking for sexual exploitation in Canada. Covers retail and gift card spend, victim logistics, digital integration, geographic travel patterns, illicit storefront operations, and asset procurement typologies.</w:t>
            </w:r>
          </w:p>
        </w:tc>
      </w:tr>
    </w:tbl>
    <w:p w14:paraId="377EEB87" w14:textId="77777777" w:rsidR="003C1777" w:rsidRDefault="003C1777">
      <w:pPr>
        <w:spacing w:before="120"/>
      </w:pPr>
    </w:p>
    <w:p w14:paraId="1B1E64C0" w14:textId="77777777" w:rsidR="003C1777" w:rsidRDefault="0032037F">
      <w:pPr>
        <w:pStyle w:val="Heading3"/>
      </w:pPr>
      <w:r>
        <w:t>3.  FinCEN FIN-2025-A003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295CC62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80BD0E5"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59D567" w14:textId="77777777" w:rsidR="003C1777" w:rsidRDefault="0032037F">
            <w:r>
              <w:rPr>
                <w:color w:val="111111"/>
                <w:sz w:val="19"/>
                <w:szCs w:val="19"/>
              </w:rPr>
              <w:t>FinCEN (Financial Crimes Enforcement Network, U.S. Treasury)</w:t>
            </w:r>
          </w:p>
        </w:tc>
      </w:tr>
      <w:tr w:rsidR="003C1777" w14:paraId="2F91143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729C79D"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DBB3E4" w14:textId="77777777" w:rsidR="003C1777" w:rsidRDefault="0032037F">
            <w:r>
              <w:rPr>
                <w:color w:val="111111"/>
                <w:sz w:val="19"/>
                <w:szCs w:val="19"/>
              </w:rPr>
              <w:t>Advisory on Chinese Money Laundering Networks</w:t>
            </w:r>
          </w:p>
        </w:tc>
      </w:tr>
      <w:tr w:rsidR="003C1777" w14:paraId="2F0CC52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BC1220C"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441CAB" w14:textId="77777777" w:rsidR="003C1777" w:rsidRDefault="0032037F">
            <w:r>
              <w:rPr>
                <w:color w:val="111111"/>
                <w:sz w:val="19"/>
                <w:szCs w:val="19"/>
              </w:rPr>
              <w:t>2025-08-28</w:t>
            </w:r>
          </w:p>
        </w:tc>
      </w:tr>
      <w:tr w:rsidR="003C1777" w14:paraId="3F1F67A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7F36A51"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426B68" w14:textId="77777777" w:rsidR="003C1777" w:rsidRDefault="0032037F">
            <w:r>
              <w:rPr>
                <w:color w:val="111111"/>
                <w:sz w:val="19"/>
                <w:szCs w:val="19"/>
              </w:rPr>
              <w:t>United States</w:t>
            </w:r>
          </w:p>
        </w:tc>
      </w:tr>
      <w:tr w:rsidR="003C1777" w14:paraId="041A0A5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2D81051"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F6B211" w14:textId="77777777" w:rsidR="003C1777" w:rsidRDefault="0032037F">
            <w:r>
              <w:rPr>
                <w:color w:val="111111"/>
                <w:sz w:val="19"/>
                <w:szCs w:val="19"/>
              </w:rPr>
              <w:t>9</w:t>
            </w:r>
          </w:p>
        </w:tc>
      </w:tr>
      <w:tr w:rsidR="003C1777" w14:paraId="2FD6DC5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60AC4F3" w14:textId="77777777" w:rsidR="003C1777" w:rsidRDefault="0032037F">
            <w:r>
              <w:rPr>
                <w:b/>
                <w:bCs/>
                <w:color w:val="1F3864"/>
                <w:sz w:val="19"/>
                <w:szCs w:val="19"/>
              </w:rPr>
              <w:lastRenderedPageBreak/>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32A454" w14:textId="77777777" w:rsidR="003C1777" w:rsidRDefault="0032037F">
            <w:r>
              <w:rPr>
                <w:color w:val="111111"/>
                <w:sz w:val="19"/>
                <w:szCs w:val="19"/>
              </w:rPr>
              <w:t>https://www.fincen.gov/resources/advisories/fincen-advisory-fin-2025-a003</w:t>
            </w:r>
          </w:p>
        </w:tc>
      </w:tr>
      <w:tr w:rsidR="003C1777" w14:paraId="3A991D1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0CFEDCA"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E245B6" w14:textId="77777777" w:rsidR="003C1777" w:rsidRDefault="0032037F">
            <w:r>
              <w:rPr>
                <w:color w:val="111111"/>
                <w:sz w:val="19"/>
                <w:szCs w:val="19"/>
              </w:rPr>
              <w:t>FinCEN advisory identifying red flags associated with Chinese money laundering networks (CMLN) exploiting U.S. financial institutions. Covers money mule patterns (including student visa holders), TBML through e-commerce fronts, Daigou networks, credit card clearing, and front business characteristics.</w:t>
            </w:r>
          </w:p>
        </w:tc>
      </w:tr>
    </w:tbl>
    <w:p w14:paraId="1EFE3AF3" w14:textId="77777777" w:rsidR="003C1777" w:rsidRDefault="003C1777">
      <w:pPr>
        <w:spacing w:before="120"/>
      </w:pPr>
    </w:p>
    <w:p w14:paraId="1A284137" w14:textId="77777777" w:rsidR="003C1777" w:rsidRDefault="0032037F">
      <w:pPr>
        <w:pStyle w:val="Heading3"/>
      </w:pPr>
      <w:r>
        <w:t>4.  FinCEN FIN-2025-Alert002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26CCF19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55A92A8"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B8E8EF" w14:textId="77777777" w:rsidR="003C1777" w:rsidRDefault="0032037F">
            <w:r>
              <w:rPr>
                <w:color w:val="111111"/>
                <w:sz w:val="19"/>
                <w:szCs w:val="19"/>
              </w:rPr>
              <w:t>FinCEN (Financial Crimes Enforcement Network, U.S. Treasury)</w:t>
            </w:r>
          </w:p>
        </w:tc>
      </w:tr>
      <w:tr w:rsidR="003C1777" w14:paraId="01B4661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F5DF73E"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E2CBE1" w14:textId="77777777" w:rsidR="003C1777" w:rsidRDefault="0032037F">
            <w:r>
              <w:rPr>
                <w:color w:val="111111"/>
                <w:sz w:val="19"/>
                <w:szCs w:val="19"/>
              </w:rPr>
              <w:t>Alert: Oil Smuggling on the U.S. Southwest Border</w:t>
            </w:r>
          </w:p>
        </w:tc>
      </w:tr>
      <w:tr w:rsidR="003C1777" w14:paraId="26BD437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0BD0A7A"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478B70" w14:textId="77777777" w:rsidR="003C1777" w:rsidRDefault="0032037F">
            <w:r>
              <w:rPr>
                <w:color w:val="111111"/>
                <w:sz w:val="19"/>
                <w:szCs w:val="19"/>
              </w:rPr>
              <w:t>2025-05-01</w:t>
            </w:r>
          </w:p>
        </w:tc>
      </w:tr>
      <w:tr w:rsidR="003C1777" w14:paraId="2FAE6ED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5D1F5BC"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CD0E68" w14:textId="77777777" w:rsidR="003C1777" w:rsidRDefault="0032037F">
            <w:r>
              <w:rPr>
                <w:color w:val="111111"/>
                <w:sz w:val="19"/>
                <w:szCs w:val="19"/>
              </w:rPr>
              <w:t>United States</w:t>
            </w:r>
          </w:p>
        </w:tc>
      </w:tr>
      <w:tr w:rsidR="003C1777" w14:paraId="4867D21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1DF1DBF"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851AF3" w14:textId="77777777" w:rsidR="003C1777" w:rsidRDefault="0032037F">
            <w:r>
              <w:rPr>
                <w:color w:val="111111"/>
                <w:sz w:val="19"/>
                <w:szCs w:val="19"/>
              </w:rPr>
              <w:t>7</w:t>
            </w:r>
          </w:p>
        </w:tc>
      </w:tr>
      <w:tr w:rsidR="003C1777" w14:paraId="176615D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1F29E55"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B0F9A5" w14:textId="77777777" w:rsidR="003C1777" w:rsidRDefault="0032037F">
            <w:r>
              <w:rPr>
                <w:color w:val="111111"/>
                <w:sz w:val="19"/>
                <w:szCs w:val="19"/>
              </w:rPr>
              <w:t>https://www.fincen.gov/system/files/shared/FinCEN-Alert-Oil-Smuggling-FINAL-508C.pdf</w:t>
            </w:r>
          </w:p>
        </w:tc>
      </w:tr>
      <w:tr w:rsidR="003C1777" w14:paraId="5CBE2AC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25FDBD3"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8112E1" w14:textId="77777777" w:rsidR="003C1777" w:rsidRDefault="0032037F">
            <w:r>
              <w:rPr>
                <w:color w:val="111111"/>
                <w:sz w:val="19"/>
                <w:szCs w:val="19"/>
              </w:rPr>
              <w:t>FinCEN alert on cartel oil smuggling revenue laundering through U.S. oil and gas, freight, and import/export sectors. Identifies CJNG and Sinaloa cartel financial patterns including sector outlier activity, waste oil invoicing fraud, fund mirroring, shell entity characteristics, and residential business registration.</w:t>
            </w:r>
          </w:p>
        </w:tc>
      </w:tr>
    </w:tbl>
    <w:p w14:paraId="067C5457" w14:textId="77777777" w:rsidR="003C1777" w:rsidRDefault="003C1777">
      <w:pPr>
        <w:spacing w:before="120"/>
      </w:pPr>
    </w:p>
    <w:p w14:paraId="6ABC2F9F" w14:textId="77777777" w:rsidR="003C1777" w:rsidRDefault="0032037F">
      <w:pPr>
        <w:pStyle w:val="Heading3"/>
      </w:pPr>
      <w:r>
        <w:t>5.  FINTRAC 2025-OA-001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1E8CE9C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07BD26F"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44C6D7" w14:textId="77777777" w:rsidR="003C1777" w:rsidRDefault="0032037F">
            <w:r>
              <w:rPr>
                <w:color w:val="111111"/>
                <w:sz w:val="19"/>
                <w:szCs w:val="19"/>
              </w:rPr>
              <w:t>FINTRAC</w:t>
            </w:r>
          </w:p>
        </w:tc>
      </w:tr>
      <w:tr w:rsidR="003C1777" w14:paraId="131C8F5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EF0DEDE"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A2BC3F" w14:textId="77777777" w:rsidR="003C1777" w:rsidRDefault="0032037F">
            <w:r>
              <w:rPr>
                <w:color w:val="111111"/>
                <w:sz w:val="19"/>
                <w:szCs w:val="19"/>
              </w:rPr>
              <w:t>Operational Alert: Synthetic Opioid Trafficking</w:t>
            </w:r>
          </w:p>
        </w:tc>
      </w:tr>
      <w:tr w:rsidR="003C1777" w14:paraId="3848792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9B29C0C"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1943BC" w14:textId="77777777" w:rsidR="003C1777" w:rsidRDefault="0032037F">
            <w:r>
              <w:rPr>
                <w:color w:val="111111"/>
                <w:sz w:val="19"/>
                <w:szCs w:val="19"/>
              </w:rPr>
              <w:t>2025-01-01</w:t>
            </w:r>
          </w:p>
        </w:tc>
      </w:tr>
      <w:tr w:rsidR="003C1777" w14:paraId="31B0911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F5CE905"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643777" w14:textId="77777777" w:rsidR="003C1777" w:rsidRDefault="0032037F">
            <w:r>
              <w:rPr>
                <w:color w:val="111111"/>
                <w:sz w:val="19"/>
                <w:szCs w:val="19"/>
              </w:rPr>
              <w:t>Canada</w:t>
            </w:r>
          </w:p>
        </w:tc>
      </w:tr>
      <w:tr w:rsidR="003C1777" w14:paraId="0E104A6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DBC1146"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EFA16B" w14:textId="77777777" w:rsidR="003C1777" w:rsidRDefault="0032037F">
            <w:r>
              <w:rPr>
                <w:color w:val="111111"/>
                <w:sz w:val="19"/>
                <w:szCs w:val="19"/>
              </w:rPr>
              <w:t>18</w:t>
            </w:r>
          </w:p>
        </w:tc>
      </w:tr>
      <w:tr w:rsidR="003C1777" w14:paraId="299E509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2043F85"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0597D4" w14:textId="39FF705F" w:rsidR="003C1777" w:rsidRDefault="00226565">
            <w:r>
              <w:rPr>
                <w:color w:val="111111"/>
                <w:sz w:val="19"/>
                <w:szCs w:val="19"/>
              </w:rPr>
              <w:t>https://fintrac-canafe.canada.ca/intel/operation/iso-osi-eng</w:t>
            </w:r>
          </w:p>
        </w:tc>
      </w:tr>
      <w:tr w:rsidR="003C1777" w14:paraId="0FB9152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985BF7D"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0FFF11" w14:textId="77777777" w:rsidR="003C1777" w:rsidRDefault="0032037F">
            <w:r>
              <w:rPr>
                <w:color w:val="111111"/>
                <w:sz w:val="19"/>
                <w:szCs w:val="19"/>
              </w:rPr>
              <w:t>FINTRAC operational alert on the financial patterns associated with synthetic opioid (fentanyl) trafficking networks. Covers illicit lab production procurement, clandestine logistics, geographic distribution corridors, and digital layering techniques including EMT pass-through, gambling masking, and structured cash deposits.</w:t>
            </w:r>
          </w:p>
        </w:tc>
      </w:tr>
    </w:tbl>
    <w:p w14:paraId="4A6D5B2D" w14:textId="77777777" w:rsidR="003C1777" w:rsidRDefault="003C1777">
      <w:pPr>
        <w:spacing w:before="120"/>
      </w:pPr>
    </w:p>
    <w:p w14:paraId="604F974D" w14:textId="77777777" w:rsidR="003C1777" w:rsidRDefault="0032037F">
      <w:pPr>
        <w:pStyle w:val="Heading3"/>
      </w:pPr>
      <w:r>
        <w:t>6.  FINTRAC 18/19-SIDEL-025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43B6948D"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86C4986"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4D90BE" w14:textId="77777777" w:rsidR="003C1777" w:rsidRDefault="0032037F">
            <w:r>
              <w:rPr>
                <w:color w:val="111111"/>
                <w:sz w:val="19"/>
                <w:szCs w:val="19"/>
              </w:rPr>
              <w:t>FINTRAC</w:t>
            </w:r>
          </w:p>
        </w:tc>
      </w:tr>
      <w:tr w:rsidR="003C1777" w14:paraId="7A323B2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E6DC2A8"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D19446" w14:textId="77777777" w:rsidR="003C1777" w:rsidRDefault="0032037F">
            <w:r>
              <w:rPr>
                <w:color w:val="111111"/>
                <w:sz w:val="19"/>
                <w:szCs w:val="19"/>
              </w:rPr>
              <w:t>Strategic Intelligence: Professional Money Laundering — TBML &amp; MSB Networks</w:t>
            </w:r>
          </w:p>
        </w:tc>
      </w:tr>
      <w:tr w:rsidR="003C1777" w14:paraId="1152226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41580A4"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F51C78" w14:textId="77777777" w:rsidR="003C1777" w:rsidRDefault="0032037F">
            <w:r>
              <w:rPr>
                <w:color w:val="111111"/>
                <w:sz w:val="19"/>
                <w:szCs w:val="19"/>
              </w:rPr>
              <w:t>2018-07-18</w:t>
            </w:r>
          </w:p>
        </w:tc>
      </w:tr>
      <w:tr w:rsidR="003C1777" w14:paraId="39D33DE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6FE982C"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207FCA" w14:textId="77777777" w:rsidR="003C1777" w:rsidRDefault="0032037F">
            <w:r>
              <w:rPr>
                <w:color w:val="111111"/>
                <w:sz w:val="19"/>
                <w:szCs w:val="19"/>
              </w:rPr>
              <w:t>Canada</w:t>
            </w:r>
          </w:p>
        </w:tc>
      </w:tr>
      <w:tr w:rsidR="003C1777" w14:paraId="04BAE30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7F99DE0" w14:textId="77777777" w:rsidR="003C1777" w:rsidRDefault="0032037F">
            <w:r>
              <w:rPr>
                <w:b/>
                <w:bCs/>
                <w:color w:val="1F3864"/>
                <w:sz w:val="19"/>
                <w:szCs w:val="19"/>
              </w:rPr>
              <w:lastRenderedPageBreak/>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2AA2F8" w14:textId="77777777" w:rsidR="003C1777" w:rsidRDefault="0032037F">
            <w:r>
              <w:rPr>
                <w:color w:val="111111"/>
                <w:sz w:val="19"/>
                <w:szCs w:val="19"/>
              </w:rPr>
              <w:t>18</w:t>
            </w:r>
          </w:p>
        </w:tc>
      </w:tr>
      <w:tr w:rsidR="003C1777" w14:paraId="6B78970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0A462B5"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6B6118" w14:textId="77777777" w:rsidR="003C1777" w:rsidRDefault="0032037F">
            <w:r>
              <w:rPr>
                <w:color w:val="111111"/>
                <w:sz w:val="19"/>
                <w:szCs w:val="19"/>
              </w:rPr>
              <w:t>https://fintrac-canafe.canada.ca/intel/operation/oai-ml-eng</w:t>
            </w:r>
          </w:p>
        </w:tc>
      </w:tr>
      <w:tr w:rsidR="003C1777" w14:paraId="6915CEF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C47DCEA"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F2B4FB" w14:textId="77777777" w:rsidR="003C1777" w:rsidRDefault="0032037F">
            <w:r>
              <w:rPr>
                <w:color w:val="111111"/>
                <w:sz w:val="19"/>
                <w:szCs w:val="19"/>
              </w:rPr>
              <w:t>FINTRAC strategic intelligence report on professional money laundering (PML) networks using trade-based ML and MSB exploitation. Covers commodity risk, invoice manipulation, geographic mirroring, MSB pass-through, personal misuse of MSB accounts, and PML-MSB nexus patterns.</w:t>
            </w:r>
          </w:p>
        </w:tc>
      </w:tr>
    </w:tbl>
    <w:p w14:paraId="04B17BAD" w14:textId="77777777" w:rsidR="003C1777" w:rsidRDefault="003C1777">
      <w:pPr>
        <w:spacing w:before="120"/>
      </w:pPr>
    </w:p>
    <w:p w14:paraId="27E25A31" w14:textId="77777777" w:rsidR="003C1777" w:rsidRDefault="0032037F">
      <w:pPr>
        <w:pStyle w:val="Heading3"/>
      </w:pPr>
      <w:r>
        <w:t>7.  FINTRAC 2023-OA002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0F340DA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1AAC213"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E4162F" w14:textId="77777777" w:rsidR="003C1777" w:rsidRDefault="0032037F">
            <w:r>
              <w:rPr>
                <w:color w:val="111111"/>
                <w:sz w:val="19"/>
                <w:szCs w:val="19"/>
              </w:rPr>
              <w:t>FINTRAC</w:t>
            </w:r>
          </w:p>
        </w:tc>
      </w:tr>
      <w:tr w:rsidR="003C1777" w14:paraId="708677A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AFB730A"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791E25" w14:textId="77777777" w:rsidR="003C1777" w:rsidRDefault="0032037F">
            <w:r>
              <w:rPr>
                <w:color w:val="111111"/>
                <w:sz w:val="19"/>
                <w:szCs w:val="19"/>
              </w:rPr>
              <w:t>Operational Alert: Underground Banking — ATH Schemes</w:t>
            </w:r>
          </w:p>
        </w:tc>
      </w:tr>
      <w:tr w:rsidR="003C1777" w14:paraId="6EB7B5E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1A88E57"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698F9F" w14:textId="77777777" w:rsidR="003C1777" w:rsidRDefault="0032037F">
            <w:r>
              <w:rPr>
                <w:color w:val="111111"/>
                <w:sz w:val="19"/>
                <w:szCs w:val="19"/>
              </w:rPr>
              <w:t>2023-07-01</w:t>
            </w:r>
          </w:p>
        </w:tc>
      </w:tr>
      <w:tr w:rsidR="003C1777" w14:paraId="34D867F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C960E4"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96D0E4" w14:textId="77777777" w:rsidR="003C1777" w:rsidRDefault="0032037F">
            <w:r>
              <w:rPr>
                <w:color w:val="111111"/>
                <w:sz w:val="19"/>
                <w:szCs w:val="19"/>
              </w:rPr>
              <w:t>Canada</w:t>
            </w:r>
          </w:p>
        </w:tc>
      </w:tr>
      <w:tr w:rsidR="003C1777" w14:paraId="7040EE1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D182300"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03A0E9" w14:textId="77777777" w:rsidR="003C1777" w:rsidRDefault="0032037F">
            <w:r>
              <w:rPr>
                <w:color w:val="111111"/>
                <w:sz w:val="19"/>
                <w:szCs w:val="19"/>
              </w:rPr>
              <w:t>15</w:t>
            </w:r>
          </w:p>
        </w:tc>
      </w:tr>
      <w:tr w:rsidR="003C1777" w14:paraId="02546BB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5FA2A2B"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307063" w14:textId="118D535E" w:rsidR="003C1777" w:rsidRDefault="00FF4A8F">
            <w:r>
              <w:rPr>
                <w:color w:val="111111"/>
                <w:sz w:val="19"/>
                <w:szCs w:val="19"/>
              </w:rPr>
              <w:t>https://fintrac-canafe.canada.ca/intel/operation/ml-rec-eng</w:t>
            </w:r>
          </w:p>
        </w:tc>
      </w:tr>
      <w:tr w:rsidR="003C1777" w14:paraId="77DBF1F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BB53EF1"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3CA03B" w14:textId="77777777" w:rsidR="003C1777" w:rsidRDefault="0032037F">
            <w:r>
              <w:rPr>
                <w:color w:val="111111"/>
                <w:sz w:val="19"/>
                <w:szCs w:val="19"/>
              </w:rPr>
              <w:t>FINTRAC operational alert on underground banking schemes using the Alternative Transfer and Hawala (ATH) sector. Covers sector velocity indicators, fan-out distribution, pass-through accounts, MSB nexus, signatory funding, and asset conversion patterns through real estate, securities, automotive, and legal sectors.</w:t>
            </w:r>
          </w:p>
        </w:tc>
      </w:tr>
    </w:tbl>
    <w:p w14:paraId="4BDD83CA" w14:textId="77777777" w:rsidR="003C1777" w:rsidRDefault="003C1777">
      <w:pPr>
        <w:spacing w:before="120"/>
      </w:pPr>
    </w:p>
    <w:p w14:paraId="0C15C31D" w14:textId="77777777" w:rsidR="003C1777" w:rsidRDefault="0032037F">
      <w:r>
        <w:br w:type="page"/>
      </w:r>
    </w:p>
    <w:p w14:paraId="39EAE423" w14:textId="77777777" w:rsidR="003C1777" w:rsidRDefault="0032037F">
      <w:pPr>
        <w:pStyle w:val="Heading1"/>
        <w:pBdr>
          <w:bottom w:val="single" w:sz="6" w:space="4" w:color="4472C4"/>
        </w:pBdr>
      </w:pPr>
      <w:r>
        <w:lastRenderedPageBreak/>
        <w:t>5.  Design Decisions, Dependencies &amp; Assumptions</w:t>
      </w:r>
    </w:p>
    <w:p w14:paraId="033ED9D3" w14:textId="77777777" w:rsidR="003C1777" w:rsidRDefault="0032037F">
      <w:pPr>
        <w:pStyle w:val="Heading2"/>
      </w:pPr>
      <w:r>
        <w:t>5.1  Data Model Design</w:t>
      </w:r>
    </w:p>
    <w:p w14:paraId="6A0FB5B3" w14:textId="084B3512" w:rsidR="003C1777" w:rsidRDefault="0032037F" w:rsidP="008C4C74">
      <w:pPr>
        <w:spacing w:before="80" w:after="80"/>
      </w:pPr>
      <w:r>
        <w:rPr>
          <w:color w:val="111111"/>
        </w:rPr>
        <w:t>The library uses a flat, row-per-indicator schema with 17 fields. This design was chosen to maximize compatibility with the widest range of tools (CSV, Excel, SQL, Python/pandas, JSON) without requiring relational joins. Co-occurrence relationships are represented as a comma-separated list of Indicator IDs within each row rather than as a separate relationship table, accepting minor redundancy in exchange for usability.</w:t>
      </w:r>
    </w:p>
    <w:p w14:paraId="77BA8EAF" w14:textId="77777777" w:rsidR="003C1777" w:rsidRDefault="0032037F">
      <w:pPr>
        <w:pStyle w:val="Heading2"/>
      </w:pPr>
      <w:r>
        <w:t>5.2  Category Architecture</w:t>
      </w:r>
    </w:p>
    <w:p w14:paraId="756CE249" w14:textId="4FF1563B" w:rsidR="003C1777" w:rsidRDefault="0032037F" w:rsidP="008C4C74">
      <w:pPr>
        <w:spacing w:before="80" w:after="80"/>
      </w:pPr>
      <w:r>
        <w:rPr>
          <w:color w:val="111111"/>
        </w:rPr>
        <w:t>Indicator categories represent the primary typological nature of the signal, not the criminal offense or the source document's original classification. For example, all pass-through patterns are classified under Layering regardless of whether they originated from HT, OIL, or FENT guidance. This cross-typology normalization enables model developers to apply layering-specific detection logic to all relevant indicators simultaneously.</w:t>
      </w:r>
    </w:p>
    <w:p w14:paraId="6D3209BF" w14:textId="77777777" w:rsidR="003C1777" w:rsidRDefault="0032037F">
      <w:pPr>
        <w:pStyle w:val="Heading2"/>
      </w:pPr>
      <w:r>
        <w:t>5.3  Quantifiable Thresholds</w:t>
      </w:r>
    </w:p>
    <w:p w14:paraId="0782EC5F" w14:textId="5D4B43F5" w:rsidR="003C1777" w:rsidRDefault="0032037F" w:rsidP="008C4C74">
      <w:pPr>
        <w:spacing w:before="80" w:after="80"/>
      </w:pPr>
      <w:r>
        <w:rPr>
          <w:b/>
          <w:bCs/>
          <w:color w:val="111111"/>
        </w:rPr>
        <w:t xml:space="preserve">Assumption: </w:t>
      </w:r>
      <w:r>
        <w:rPr>
          <w:color w:val="111111"/>
        </w:rPr>
        <w:t>Thresholds are illustrative starting points derived from regulatory guidance language, not validated statistical thresholds. They require calibration against institutional transaction data before use in production models. Pseudo-code syntax (e.g., "Amount MOD 50 = 0", "Credits &gt; 200% of income") is used for clarity; translation to specific query languages or ML feature engineering code is the implementer's responsibility.</w:t>
      </w:r>
    </w:p>
    <w:p w14:paraId="44B29A3B" w14:textId="77777777" w:rsidR="003C1777" w:rsidRDefault="0032037F">
      <w:pPr>
        <w:pStyle w:val="Heading2"/>
      </w:pPr>
      <w:r>
        <w:t>5.4  Risk Level Assignment</w:t>
      </w:r>
    </w:p>
    <w:p w14:paraId="12D3993C" w14:textId="389A1E5C" w:rsidR="003C1777" w:rsidRDefault="196972DE">
      <w:pPr>
        <w:spacing w:before="80" w:after="80"/>
      </w:pPr>
      <w:r>
        <w:rPr>
          <w:color w:val="111111"/>
        </w:rPr>
        <w:t>Risk levels reflect the typological significance and actionability of the indicator in the context of a consolidated, OCG-focused library. Adjustments were made from source-implied levels case-by case. Sample changes:</w:t>
      </w:r>
    </w:p>
    <w:p w14:paraId="5AAA576E" w14:textId="77777777" w:rsidR="003C1777" w:rsidRDefault="0032037F">
      <w:pPr>
        <w:pStyle w:val="ListParagraph"/>
        <w:numPr>
          <w:ilvl w:val="0"/>
          <w:numId w:val="2"/>
        </w:numPr>
        <w:spacing w:before="40" w:after="40"/>
      </w:pPr>
      <w:r>
        <w:rPr>
          <w:color w:val="111111"/>
        </w:rPr>
        <w:t>PROF-009 (Out-of-Area Account Opening): Low → Medium. A Low risk designation is unsuitable in a library where all indicators represent genuine red flags; out-of-area account opening is a meaningful signal requiring contextual assessment.</w:t>
      </w:r>
    </w:p>
    <w:p w14:paraId="53E8FF7C" w14:textId="77777777" w:rsidR="003C1777" w:rsidRDefault="0032037F">
      <w:pPr>
        <w:pStyle w:val="ListParagraph"/>
        <w:numPr>
          <w:ilvl w:val="0"/>
          <w:numId w:val="2"/>
        </w:numPr>
        <w:spacing w:before="40" w:after="40"/>
      </w:pPr>
      <w:r>
        <w:rPr>
          <w:color w:val="111111"/>
        </w:rPr>
        <w:t>WIRE-001 (Unknown Wire Counterparty): Medium → High. Not knowing the sender or recipient of a wire transfer is a primary ML indicator, particularly in a mule account context.</w:t>
      </w:r>
    </w:p>
    <w:p w14:paraId="495D0967" w14:textId="08E24CAD" w:rsidR="003C1777" w:rsidRDefault="0032037F" w:rsidP="008C4C74">
      <w:pPr>
        <w:pStyle w:val="ListParagraph"/>
        <w:numPr>
          <w:ilvl w:val="0"/>
          <w:numId w:val="2"/>
        </w:numPr>
        <w:spacing w:before="40" w:after="40"/>
      </w:pPr>
      <w:r>
        <w:rPr>
          <w:color w:val="111111"/>
        </w:rPr>
        <w:t>WIRE-001 (Unknown Wire Counterparty): Medium → High. Not knowing the sender or recipient of a wire transfer is a primary ML indicator, particularly in a mule account context, warranting High classification.</w:t>
      </w:r>
    </w:p>
    <w:p w14:paraId="113E7F59" w14:textId="77777777" w:rsidR="003C1777" w:rsidRDefault="0032037F">
      <w:pPr>
        <w:pStyle w:val="Heading2"/>
      </w:pPr>
      <w:r>
        <w:t>5.5  Dependencies</w:t>
      </w:r>
    </w:p>
    <w:p w14:paraId="25A84563" w14:textId="77777777" w:rsidR="003C1777" w:rsidRDefault="0032037F">
      <w:pPr>
        <w:pStyle w:val="ListParagraph"/>
        <w:numPr>
          <w:ilvl w:val="0"/>
          <w:numId w:val="2"/>
        </w:numPr>
        <w:spacing w:before="40" w:after="40"/>
      </w:pPr>
      <w:r>
        <w:rPr>
          <w:color w:val="111111"/>
        </w:rPr>
        <w:t>Excel Workbook (.xlsx): Requires Microsoft Excel 2016+ or equivalent (LibreOffice Calc, Google Sheets) for full filter and formatting functionality. Conditional formatting applied using openpyxl.</w:t>
      </w:r>
    </w:p>
    <w:p w14:paraId="437AA874" w14:textId="77777777" w:rsidR="003C1777" w:rsidRDefault="0032037F">
      <w:pPr>
        <w:pStyle w:val="ListParagraph"/>
        <w:numPr>
          <w:ilvl w:val="0"/>
          <w:numId w:val="2"/>
        </w:numPr>
        <w:spacing w:before="40" w:after="40"/>
      </w:pPr>
      <w:r>
        <w:rPr>
          <w:color w:val="111111"/>
        </w:rPr>
        <w:t>CSV file: Encoded in UTF-8. Compatible with all standard data tools. Delimiter is comma; text fields containing commas are double-quoted.</w:t>
      </w:r>
    </w:p>
    <w:p w14:paraId="539D3A8A" w14:textId="77777777" w:rsidR="003C1777" w:rsidRDefault="0032037F">
      <w:pPr>
        <w:pStyle w:val="ListParagraph"/>
        <w:numPr>
          <w:ilvl w:val="0"/>
          <w:numId w:val="2"/>
        </w:numPr>
        <w:spacing w:before="40" w:after="40"/>
      </w:pPr>
      <w:r>
        <w:rPr>
          <w:color w:val="111111"/>
        </w:rPr>
        <w:t xml:space="preserve">Source URLs: All URLs were valid as of the library's compilation date. Regulatory websites may restructure URLs; use the </w:t>
      </w:r>
      <w:r>
        <w:rPr>
          <w:b/>
          <w:bCs/>
          <w:color w:val="111111"/>
        </w:rPr>
        <w:t>Source_Primary</w:t>
      </w:r>
      <w:r>
        <w:rPr>
          <w:color w:val="111111"/>
        </w:rPr>
        <w:t xml:space="preserve"> reference name to locate documents if links break.</w:t>
      </w:r>
    </w:p>
    <w:p w14:paraId="701C1DB9" w14:textId="42F2DFBC" w:rsidR="003C1777" w:rsidRDefault="0032037F" w:rsidP="00733021">
      <w:pPr>
        <w:pStyle w:val="ListParagraph"/>
        <w:numPr>
          <w:ilvl w:val="0"/>
          <w:numId w:val="2"/>
        </w:numPr>
        <w:spacing w:before="40" w:after="40"/>
      </w:pPr>
      <w:r>
        <w:rPr>
          <w:color w:val="111111"/>
        </w:rPr>
        <w:t>Data Currency: Indicators reflect guidance current as of the publication dates listed. New regulatory advisories or typology updates should be incorporated by adding new indicator rows following the existing ID naming convention.</w:t>
      </w:r>
    </w:p>
    <w:p w14:paraId="01AD2DF5" w14:textId="77777777" w:rsidR="003C1777" w:rsidRDefault="0032037F">
      <w:pPr>
        <w:pStyle w:val="Heading2"/>
      </w:pPr>
      <w:r>
        <w:t>5.6  Out of Scope</w:t>
      </w:r>
    </w:p>
    <w:p w14:paraId="6BC8CB45" w14:textId="77777777" w:rsidR="003C1777" w:rsidRDefault="0032037F">
      <w:pPr>
        <w:pStyle w:val="ListParagraph"/>
        <w:numPr>
          <w:ilvl w:val="0"/>
          <w:numId w:val="2"/>
        </w:numPr>
        <w:spacing w:before="40" w:after="40"/>
      </w:pPr>
      <w:r>
        <w:rPr>
          <w:color w:val="111111"/>
        </w:rPr>
        <w:t>Sanctions screening indicators are not included; these are typically addressed through separate list-matching systems.</w:t>
      </w:r>
    </w:p>
    <w:p w14:paraId="112B09E9" w14:textId="77777777" w:rsidR="003C1777" w:rsidRDefault="0032037F">
      <w:pPr>
        <w:pStyle w:val="ListParagraph"/>
        <w:numPr>
          <w:ilvl w:val="0"/>
          <w:numId w:val="2"/>
        </w:numPr>
        <w:spacing w:before="40" w:after="40"/>
      </w:pPr>
      <w:r>
        <w:rPr>
          <w:color w:val="111111"/>
        </w:rPr>
        <w:t>Indicators specific to virtual asset service providers (VASPs) or cryptocurrency-native typologies are not systematically covered; some digital indicators appear incidentally within broader typologies.</w:t>
      </w:r>
    </w:p>
    <w:p w14:paraId="3B27F328" w14:textId="77777777" w:rsidR="003C1777" w:rsidRDefault="0032037F">
      <w:pPr>
        <w:pStyle w:val="ListParagraph"/>
        <w:numPr>
          <w:ilvl w:val="0"/>
          <w:numId w:val="2"/>
        </w:numPr>
        <w:spacing w:before="40" w:after="40"/>
      </w:pPr>
      <w:r>
        <w:rPr>
          <w:color w:val="111111"/>
        </w:rPr>
        <w:t>Fraud-specific indicators (e.g., account takeover, social engineering) are excluded except where directly co-occurring with AML typologies.</w:t>
      </w:r>
    </w:p>
    <w:p w14:paraId="78D147D0" w14:textId="493F1BCD" w:rsidR="003C1777" w:rsidRDefault="003C1777"/>
    <w:p w14:paraId="0FBCEE9A" w14:textId="77777777" w:rsidR="003C1777" w:rsidRDefault="0032037F">
      <w:pPr>
        <w:pStyle w:val="Heading1"/>
        <w:pBdr>
          <w:bottom w:val="single" w:sz="6" w:space="4" w:color="4472C4"/>
        </w:pBdr>
      </w:pPr>
      <w:r>
        <w:lastRenderedPageBreak/>
        <w:t>6.  Glossary</w:t>
      </w:r>
    </w:p>
    <w:p w14:paraId="5E1A3D1F" w14:textId="77777777" w:rsidR="003C1777" w:rsidRDefault="0032037F">
      <w:pPr>
        <w:spacing w:before="80" w:after="80"/>
      </w:pPr>
      <w:r>
        <w:rPr>
          <w:color w:val="111111"/>
        </w:rPr>
        <w:t>Definitions for all abbreviations, shorthand, and technical terms used in this library.</w:t>
      </w:r>
    </w:p>
    <w:p w14:paraId="2FA7AA6D" w14:textId="77777777" w:rsidR="003C1777" w:rsidRDefault="003C1777">
      <w:pPr>
        <w:spacing w:before="120"/>
      </w:pPr>
    </w:p>
    <w:p w14:paraId="4E41DB1C" w14:textId="77777777" w:rsidR="003C1777" w:rsidRDefault="0032037F">
      <w:pPr>
        <w:pStyle w:val="Heading2"/>
      </w:pPr>
      <w:r>
        <w:t>6.1  Abbreviations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3C1777" w14:paraId="3B13C753" w14:textId="77777777">
        <w:tc>
          <w:tcPr>
            <w:tcW w:w="1800" w:type="dxa"/>
            <w:tcBorders>
              <w:top w:val="single" w:sz="4" w:space="0" w:color="DDDDDD"/>
              <w:left w:val="single" w:sz="4" w:space="0" w:color="DDDDDD"/>
              <w:bottom w:val="single" w:sz="4" w:space="0" w:color="DDDDDD"/>
              <w:right w:val="single" w:sz="4" w:space="0" w:color="DDDDDD"/>
            </w:tcBorders>
            <w:shd w:val="clear" w:color="auto" w:fill="1F3864"/>
            <w:tcMar>
              <w:top w:w="60" w:type="dxa"/>
              <w:left w:w="120" w:type="dxa"/>
              <w:bottom w:w="60" w:type="dxa"/>
              <w:right w:w="120" w:type="dxa"/>
            </w:tcMar>
          </w:tcPr>
          <w:p w14:paraId="4F7F8DE6" w14:textId="77777777" w:rsidR="003C1777" w:rsidRDefault="0032037F">
            <w:r>
              <w:rPr>
                <w:b/>
                <w:bCs/>
                <w:color w:val="FFFFFF"/>
                <w:sz w:val="18"/>
                <w:szCs w:val="18"/>
              </w:rPr>
              <w:t>Term</w:t>
            </w:r>
          </w:p>
        </w:tc>
        <w:tc>
          <w:tcPr>
            <w:tcW w:w="4560" w:type="dxa"/>
            <w:tcBorders>
              <w:top w:val="single" w:sz="4" w:space="0" w:color="DDDDDD"/>
              <w:left w:val="single" w:sz="4" w:space="0" w:color="DDDDDD"/>
              <w:bottom w:val="single" w:sz="4" w:space="0" w:color="DDDDDD"/>
              <w:right w:val="single" w:sz="4" w:space="0" w:color="DDDDDD"/>
            </w:tcBorders>
            <w:shd w:val="clear" w:color="auto" w:fill="1F3864"/>
            <w:tcMar>
              <w:top w:w="60" w:type="dxa"/>
              <w:left w:w="120" w:type="dxa"/>
              <w:bottom w:w="60" w:type="dxa"/>
              <w:right w:w="120" w:type="dxa"/>
            </w:tcMar>
          </w:tcPr>
          <w:p w14:paraId="6B738A64" w14:textId="77777777" w:rsidR="003C1777" w:rsidRDefault="0032037F">
            <w:r>
              <w:rPr>
                <w:color w:val="FFFFFF"/>
                <w:sz w:val="18"/>
                <w:szCs w:val="18"/>
              </w:rPr>
              <w:t>Definition</w:t>
            </w:r>
          </w:p>
        </w:tc>
        <w:tc>
          <w:tcPr>
            <w:tcW w:w="3000" w:type="dxa"/>
            <w:tcBorders>
              <w:top w:val="single" w:sz="4" w:space="0" w:color="DDDDDD"/>
              <w:left w:val="single" w:sz="4" w:space="0" w:color="DDDDDD"/>
              <w:bottom w:val="single" w:sz="4" w:space="0" w:color="DDDDDD"/>
              <w:right w:val="single" w:sz="4" w:space="0" w:color="DDDDDD"/>
            </w:tcBorders>
            <w:shd w:val="clear" w:color="auto" w:fill="1F3864"/>
            <w:tcMar>
              <w:top w:w="60" w:type="dxa"/>
              <w:left w:w="120" w:type="dxa"/>
              <w:bottom w:w="60" w:type="dxa"/>
              <w:right w:w="120" w:type="dxa"/>
            </w:tcMar>
          </w:tcPr>
          <w:p w14:paraId="4A91165D" w14:textId="77777777" w:rsidR="003C1777" w:rsidRDefault="0032037F">
            <w:r>
              <w:rPr>
                <w:color w:val="FFFFFF"/>
                <w:sz w:val="18"/>
                <w:szCs w:val="18"/>
              </w:rPr>
              <w:t>Notes / Context</w:t>
            </w:r>
          </w:p>
        </w:tc>
      </w:tr>
      <w:tr w:rsidR="003C1777" w14:paraId="7A485658"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0D29751" w14:textId="77777777" w:rsidR="003C1777" w:rsidRDefault="0032037F">
            <w:r>
              <w:rPr>
                <w:b/>
                <w:bCs/>
                <w:color w:val="1F3864"/>
                <w:sz w:val="18"/>
                <w:szCs w:val="18"/>
              </w:rPr>
              <w:t>ABM</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A03C1F0" w14:textId="77777777" w:rsidR="003C1777" w:rsidRDefault="0032037F">
            <w:r>
              <w:rPr>
                <w:color w:val="111111"/>
                <w:sz w:val="18"/>
                <w:szCs w:val="18"/>
              </w:rPr>
              <w:t>Automated Banking Machine (Canadian equivalent of ATM)</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D33E0EA" w14:textId="77777777" w:rsidR="003C1777" w:rsidRDefault="0032037F">
            <w:r>
              <w:rPr>
                <w:i/>
                <w:iCs/>
                <w:color w:val="555555"/>
                <w:sz w:val="18"/>
                <w:szCs w:val="18"/>
              </w:rPr>
              <w:t>Used in transaction type and geographic analysis fields</w:t>
            </w:r>
          </w:p>
        </w:tc>
      </w:tr>
      <w:tr w:rsidR="003C1777" w14:paraId="57C0BE58"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42574C4" w14:textId="77777777" w:rsidR="003C1777" w:rsidRDefault="0032037F">
            <w:r>
              <w:rPr>
                <w:b/>
                <w:bCs/>
                <w:color w:val="1F3864"/>
                <w:sz w:val="18"/>
                <w:szCs w:val="18"/>
              </w:rPr>
              <w:t>AML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BFD5459" w14:textId="77777777" w:rsidR="003C1777" w:rsidRDefault="0032037F">
            <w:r>
              <w:rPr>
                <w:color w:val="111111"/>
                <w:sz w:val="18"/>
                <w:szCs w:val="18"/>
              </w:rPr>
              <w:t>Anti-Money Laundering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099CFAB" w14:textId="77777777" w:rsidR="003C1777" w:rsidRDefault="0032037F">
            <w:r>
              <w:rPr>
                <w:i/>
                <w:iCs/>
                <w:color w:val="555555"/>
                <w:sz w:val="18"/>
                <w:szCs w:val="18"/>
              </w:rPr>
              <w:t>Regulatory framework and compliance discipline</w:t>
            </w:r>
          </w:p>
        </w:tc>
      </w:tr>
      <w:tr w:rsidR="003C1777" w14:paraId="7907FB57"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8530D1D" w14:textId="77777777" w:rsidR="003C1777" w:rsidRDefault="0032037F">
            <w:r>
              <w:rPr>
                <w:b/>
                <w:bCs/>
                <w:color w:val="1F3864"/>
                <w:sz w:val="18"/>
                <w:szCs w:val="18"/>
              </w:rPr>
              <w:t>ATH</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52ACE87" w14:textId="77777777" w:rsidR="003C1777" w:rsidRDefault="0032037F">
            <w:r>
              <w:rPr>
                <w:color w:val="111111"/>
                <w:sz w:val="18"/>
                <w:szCs w:val="18"/>
              </w:rPr>
              <w:t>Alternative Transfer and Hawala</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641E557" w14:textId="77777777" w:rsidR="003C1777" w:rsidRDefault="0032037F">
            <w:r>
              <w:rPr>
                <w:i/>
                <w:iCs/>
                <w:color w:val="555555"/>
                <w:sz w:val="18"/>
                <w:szCs w:val="18"/>
              </w:rPr>
              <w:t>Underground banking sector designation used by FINTRAC</w:t>
            </w:r>
          </w:p>
        </w:tc>
      </w:tr>
      <w:tr w:rsidR="003C1777" w14:paraId="6933730B"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2423669" w14:textId="77777777" w:rsidR="003C1777" w:rsidRDefault="0032037F">
            <w:r>
              <w:rPr>
                <w:b/>
                <w:bCs/>
                <w:color w:val="1F3864"/>
                <w:sz w:val="18"/>
                <w:szCs w:val="18"/>
              </w:rPr>
              <w:t>CAD</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2E3317" w14:textId="77777777" w:rsidR="003C1777" w:rsidRDefault="0032037F">
            <w:r>
              <w:rPr>
                <w:color w:val="111111"/>
                <w:sz w:val="18"/>
                <w:szCs w:val="18"/>
              </w:rPr>
              <w:t>Canadian Dollar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46A9DC5" w14:textId="77777777" w:rsidR="003C1777" w:rsidRDefault="0032037F">
            <w:r>
              <w:rPr>
                <w:i/>
                <w:iCs/>
                <w:color w:val="555555"/>
                <w:sz w:val="18"/>
                <w:szCs w:val="18"/>
              </w:rPr>
              <w:t>Currency reference for FINTRAC reporting thresholds ($10K CAD)</w:t>
            </w:r>
          </w:p>
        </w:tc>
      </w:tr>
      <w:tr w:rsidR="003C1777" w14:paraId="5921C919"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5D1688D" w14:textId="77777777" w:rsidR="003C1777" w:rsidRDefault="0032037F">
            <w:r>
              <w:rPr>
                <w:b/>
                <w:bCs/>
                <w:color w:val="1F3864"/>
                <w:sz w:val="18"/>
                <w:szCs w:val="18"/>
              </w:rPr>
              <w:t>CJNG</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DA4D737" w14:textId="77777777" w:rsidR="003C1777" w:rsidRDefault="0032037F">
            <w:r>
              <w:rPr>
                <w:color w:val="111111"/>
                <w:sz w:val="18"/>
                <w:szCs w:val="18"/>
              </w:rPr>
              <w:t>Cartel Jalisco Nueva Generación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7E14BB2" w14:textId="77777777" w:rsidR="003C1777" w:rsidRDefault="0032037F">
            <w:r>
              <w:rPr>
                <w:i/>
                <w:iCs/>
                <w:color w:val="555555"/>
                <w:sz w:val="18"/>
                <w:szCs w:val="18"/>
              </w:rPr>
              <w:t>Major Mexican drug trafficking organization</w:t>
            </w:r>
          </w:p>
        </w:tc>
      </w:tr>
      <w:tr w:rsidR="003C1777" w14:paraId="4225E41D"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02CB155" w14:textId="77777777" w:rsidR="003C1777" w:rsidRDefault="0032037F">
            <w:r>
              <w:rPr>
                <w:b/>
                <w:bCs/>
                <w:color w:val="1F3864"/>
                <w:sz w:val="18"/>
                <w:szCs w:val="18"/>
              </w:rPr>
              <w:t>CMLN</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9BB6E9" w14:textId="77777777" w:rsidR="003C1777" w:rsidRDefault="0032037F">
            <w:r>
              <w:rPr>
                <w:color w:val="111111"/>
                <w:sz w:val="18"/>
                <w:szCs w:val="18"/>
              </w:rPr>
              <w:t>Chinese Money Laundering Networks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9C4E8DA" w14:textId="77777777" w:rsidR="003C1777" w:rsidRDefault="0032037F">
            <w:r>
              <w:rPr>
                <w:i/>
                <w:iCs/>
                <w:color w:val="555555"/>
                <w:sz w:val="18"/>
                <w:szCs w:val="18"/>
              </w:rPr>
              <w:t>Typology designation per FinCEN FIN-2025-A003</w:t>
            </w:r>
          </w:p>
        </w:tc>
      </w:tr>
      <w:tr w:rsidR="003C1777" w14:paraId="4DD26FB2"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2ACFC1C" w14:textId="77777777" w:rsidR="003C1777" w:rsidRDefault="0032037F">
            <w:r>
              <w:rPr>
                <w:b/>
                <w:bCs/>
                <w:color w:val="1F3864"/>
                <w:sz w:val="18"/>
                <w:szCs w:val="18"/>
              </w:rPr>
              <w:t>CTR</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509445" w14:textId="77777777" w:rsidR="003C1777" w:rsidRDefault="0032037F">
            <w:r>
              <w:rPr>
                <w:color w:val="111111"/>
                <w:sz w:val="18"/>
                <w:szCs w:val="18"/>
              </w:rPr>
              <w:t>Currency Transaction Report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B54C33B" w14:textId="77777777" w:rsidR="003C1777" w:rsidRDefault="0032037F">
            <w:r>
              <w:rPr>
                <w:i/>
                <w:iCs/>
                <w:color w:val="555555"/>
                <w:sz w:val="18"/>
                <w:szCs w:val="18"/>
              </w:rPr>
              <w:t>U.S. FinCEN mandatory report for cash transactions &gt; $10K USD</w:t>
            </w:r>
          </w:p>
        </w:tc>
      </w:tr>
      <w:tr w:rsidR="003C1777" w14:paraId="1ED4AAFF"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D13ED06" w14:textId="77777777" w:rsidR="003C1777" w:rsidRDefault="0032037F">
            <w:r>
              <w:rPr>
                <w:b/>
                <w:bCs/>
                <w:color w:val="1F3864"/>
                <w:sz w:val="18"/>
                <w:szCs w:val="18"/>
              </w:rPr>
              <w:t>EFT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078C9CF" w14:textId="77777777" w:rsidR="003C1777" w:rsidRDefault="0032037F">
            <w:r>
              <w:rPr>
                <w:color w:val="111111"/>
                <w:sz w:val="18"/>
                <w:szCs w:val="18"/>
              </w:rPr>
              <w:t>Electronic Funds Transfer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4E2E0BE" w14:textId="77777777" w:rsidR="003C1777" w:rsidRDefault="0032037F">
            <w:r>
              <w:rPr>
                <w:i/>
                <w:iCs/>
                <w:color w:val="555555"/>
                <w:sz w:val="18"/>
                <w:szCs w:val="18"/>
              </w:rPr>
              <w:t>Interbank digital transfer method</w:t>
            </w:r>
          </w:p>
        </w:tc>
      </w:tr>
      <w:tr w:rsidR="003C1777" w14:paraId="2A18EA61"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FB0C789" w14:textId="77777777" w:rsidR="003C1777" w:rsidRDefault="0032037F">
            <w:r>
              <w:rPr>
                <w:b/>
                <w:bCs/>
                <w:color w:val="1F3864"/>
                <w:sz w:val="18"/>
                <w:szCs w:val="18"/>
              </w:rPr>
              <w:t>EMT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BE3B6E0" w14:textId="77777777" w:rsidR="003C1777" w:rsidRDefault="0032037F">
            <w:r>
              <w:rPr>
                <w:color w:val="111111"/>
                <w:sz w:val="18"/>
                <w:szCs w:val="18"/>
              </w:rPr>
              <w:t>Electronic Money Transfer (e-transfer)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9EB7CA1" w14:textId="77777777" w:rsidR="003C1777" w:rsidRDefault="0032037F">
            <w:r>
              <w:rPr>
                <w:i/>
                <w:iCs/>
                <w:color w:val="555555"/>
                <w:sz w:val="18"/>
                <w:szCs w:val="18"/>
              </w:rPr>
              <w:t>Peer-to-peer digital payment; e.g., Interac e-Transfer in Canada</w:t>
            </w:r>
          </w:p>
        </w:tc>
      </w:tr>
      <w:tr w:rsidR="003C1777" w14:paraId="3C7478A4"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8E4666E" w14:textId="77777777" w:rsidR="003C1777" w:rsidRDefault="0032037F">
            <w:r>
              <w:rPr>
                <w:b/>
                <w:bCs/>
                <w:color w:val="1F3864"/>
                <w:sz w:val="18"/>
                <w:szCs w:val="18"/>
              </w:rPr>
              <w:t>FATF</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D3A3F9D" w14:textId="77777777" w:rsidR="003C1777" w:rsidRDefault="0032037F">
            <w:r>
              <w:rPr>
                <w:color w:val="111111"/>
                <w:sz w:val="18"/>
                <w:szCs w:val="18"/>
              </w:rPr>
              <w:t>Financial Action Task Force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EA71F9D" w14:textId="77777777" w:rsidR="003C1777" w:rsidRDefault="0032037F">
            <w:r>
              <w:rPr>
                <w:i/>
                <w:iCs/>
                <w:color w:val="555555"/>
                <w:sz w:val="18"/>
                <w:szCs w:val="18"/>
              </w:rPr>
              <w:t>International AML/CTF standard-setting body; maintains grey/blacklists</w:t>
            </w:r>
          </w:p>
        </w:tc>
      </w:tr>
      <w:tr w:rsidR="003C1777" w14:paraId="64F7CCAA"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B4504AB" w14:textId="77777777" w:rsidR="003C1777" w:rsidRDefault="0032037F">
            <w:r>
              <w:rPr>
                <w:b/>
                <w:bCs/>
                <w:color w:val="1F3864"/>
                <w:sz w:val="18"/>
                <w:szCs w:val="18"/>
              </w:rPr>
              <w:t>FENT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D0ECD7" w14:textId="77777777" w:rsidR="003C1777" w:rsidRDefault="0032037F">
            <w:r>
              <w:rPr>
                <w:color w:val="111111"/>
                <w:sz w:val="18"/>
                <w:szCs w:val="18"/>
              </w:rPr>
              <w:t>Fentanyl / Synthetic Opioid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71AA9FB" w14:textId="77777777" w:rsidR="003C1777" w:rsidRDefault="0032037F">
            <w:r>
              <w:rPr>
                <w:i/>
                <w:iCs/>
                <w:color w:val="555555"/>
                <w:sz w:val="18"/>
                <w:szCs w:val="18"/>
              </w:rPr>
              <w:t>Typology prefix for synthetic opioid-related indicators</w:t>
            </w:r>
          </w:p>
        </w:tc>
      </w:tr>
      <w:tr w:rsidR="003C1777" w14:paraId="01AD1135"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173755F" w14:textId="77777777" w:rsidR="003C1777" w:rsidRDefault="0032037F">
            <w:r>
              <w:rPr>
                <w:b/>
                <w:bCs/>
                <w:color w:val="1F3864"/>
                <w:sz w:val="18"/>
                <w:szCs w:val="18"/>
              </w:rPr>
              <w:t>FinCEN</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56A684C" w14:textId="77777777" w:rsidR="003C1777" w:rsidRDefault="0032037F">
            <w:r>
              <w:rPr>
                <w:color w:val="111111"/>
                <w:sz w:val="18"/>
                <w:szCs w:val="18"/>
              </w:rPr>
              <w:t>Financial Crimes Enforcement Network</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E2FFA96" w14:textId="77777777" w:rsidR="003C1777" w:rsidRDefault="0032037F">
            <w:r>
              <w:rPr>
                <w:i/>
                <w:iCs/>
                <w:color w:val="555555"/>
                <w:sz w:val="18"/>
                <w:szCs w:val="18"/>
              </w:rPr>
              <w:t>U.S. Treasury bureau responsible for AML/CFT regulation</w:t>
            </w:r>
          </w:p>
        </w:tc>
      </w:tr>
      <w:tr w:rsidR="003C1777" w14:paraId="4C820755"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779C105" w14:textId="77777777" w:rsidR="003C1777" w:rsidRDefault="0032037F">
            <w:r>
              <w:rPr>
                <w:b/>
                <w:bCs/>
                <w:color w:val="1F3864"/>
                <w:sz w:val="18"/>
                <w:szCs w:val="18"/>
              </w:rPr>
              <w:t>FINTRAC</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4EEC173" w14:textId="77777777" w:rsidR="003C1777" w:rsidRDefault="0032037F">
            <w:r>
              <w:rPr>
                <w:color w:val="111111"/>
                <w:sz w:val="18"/>
                <w:szCs w:val="18"/>
              </w:rPr>
              <w:t>Financial Transactions and Reports Analysis Centre of Canada</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6802116" w14:textId="77777777" w:rsidR="003C1777" w:rsidRDefault="0032037F">
            <w:r>
              <w:rPr>
                <w:i/>
                <w:iCs/>
                <w:color w:val="555555"/>
                <w:sz w:val="18"/>
                <w:szCs w:val="18"/>
              </w:rPr>
              <w:t>Canadian Financial Intelligence Unit (FIU)</w:t>
            </w:r>
          </w:p>
        </w:tc>
      </w:tr>
      <w:tr w:rsidR="003C1777" w14:paraId="2F21B12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3602684" w14:textId="77777777" w:rsidR="003C1777" w:rsidRDefault="0032037F">
            <w:r>
              <w:rPr>
                <w:b/>
                <w:bCs/>
                <w:color w:val="1F3864"/>
                <w:sz w:val="18"/>
                <w:szCs w:val="18"/>
              </w:rPr>
              <w:t>FIU</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AB2593E" w14:textId="77777777" w:rsidR="003C1777" w:rsidRDefault="0032037F">
            <w:r>
              <w:rPr>
                <w:color w:val="111111"/>
                <w:sz w:val="18"/>
                <w:szCs w:val="18"/>
              </w:rPr>
              <w:t>Financial Intelligence Unit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7165758" w14:textId="77777777" w:rsidR="003C1777" w:rsidRDefault="0032037F">
            <w:r>
              <w:rPr>
                <w:i/>
                <w:iCs/>
                <w:color w:val="555555"/>
                <w:sz w:val="18"/>
                <w:szCs w:val="18"/>
              </w:rPr>
              <w:t>Government body collecting and analyzing financial intelligence</w:t>
            </w:r>
          </w:p>
        </w:tc>
      </w:tr>
      <w:tr w:rsidR="003C1777" w14:paraId="5325F494"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A96B588" w14:textId="77777777" w:rsidR="003C1777" w:rsidRDefault="0032037F">
            <w:r>
              <w:rPr>
                <w:b/>
                <w:bCs/>
                <w:color w:val="1F3864"/>
                <w:sz w:val="18"/>
                <w:szCs w:val="18"/>
              </w:rPr>
              <w:t>FX</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2BF065C" w14:textId="77777777" w:rsidR="003C1777" w:rsidRDefault="0032037F">
            <w:r>
              <w:rPr>
                <w:color w:val="111111"/>
                <w:sz w:val="18"/>
                <w:szCs w:val="18"/>
              </w:rPr>
              <w:t>Foreign Exchange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563DD1A" w14:textId="77777777" w:rsidR="003C1777" w:rsidRDefault="0032037F">
            <w:r>
              <w:rPr>
                <w:i/>
                <w:iCs/>
                <w:color w:val="555555"/>
                <w:sz w:val="18"/>
                <w:szCs w:val="18"/>
              </w:rPr>
              <w:t>Currency conversion transactions</w:t>
            </w:r>
          </w:p>
        </w:tc>
      </w:tr>
      <w:tr w:rsidR="003C1777" w14:paraId="061EEEFF"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224AC34" w14:textId="77777777" w:rsidR="003C1777" w:rsidRDefault="0032037F">
            <w:r>
              <w:rPr>
                <w:b/>
                <w:bCs/>
                <w:color w:val="1F3864"/>
                <w:sz w:val="18"/>
                <w:szCs w:val="18"/>
              </w:rPr>
              <w:t>HT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3EF29F3" w14:textId="77777777" w:rsidR="003C1777" w:rsidRDefault="0032037F">
            <w:r>
              <w:rPr>
                <w:color w:val="111111"/>
                <w:sz w:val="18"/>
                <w:szCs w:val="18"/>
              </w:rPr>
              <w:t>Human Trafficking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92907DA" w14:textId="77777777" w:rsidR="003C1777" w:rsidRDefault="0032037F">
            <w:r>
              <w:rPr>
                <w:i/>
                <w:iCs/>
                <w:color w:val="555555"/>
                <w:sz w:val="18"/>
                <w:szCs w:val="18"/>
              </w:rPr>
              <w:t>Typology prefix for human trafficking indicators</w:t>
            </w:r>
          </w:p>
        </w:tc>
      </w:tr>
      <w:tr w:rsidR="003C1777" w14:paraId="11B10352"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BC353F9" w14:textId="77777777" w:rsidR="003C1777" w:rsidRDefault="0032037F">
            <w:r>
              <w:rPr>
                <w:b/>
                <w:bCs/>
                <w:color w:val="1F3864"/>
                <w:sz w:val="18"/>
                <w:szCs w:val="18"/>
              </w:rPr>
              <w:t>KYC</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F795F28" w14:textId="77777777" w:rsidR="003C1777" w:rsidRDefault="0032037F">
            <w:r>
              <w:rPr>
                <w:color w:val="111111"/>
                <w:sz w:val="18"/>
                <w:szCs w:val="18"/>
              </w:rPr>
              <w:t>Know Your Customer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E446A5B" w14:textId="77777777" w:rsidR="003C1777" w:rsidRDefault="0032037F">
            <w:r>
              <w:rPr>
                <w:i/>
                <w:iCs/>
                <w:color w:val="555555"/>
                <w:sz w:val="18"/>
                <w:szCs w:val="18"/>
              </w:rPr>
              <w:t>Customer due diligence process for identity and profile verification</w:t>
            </w:r>
          </w:p>
        </w:tc>
      </w:tr>
      <w:tr w:rsidR="003C1777" w14:paraId="2F349551"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ED92799" w14:textId="77777777" w:rsidR="003C1777" w:rsidRDefault="0032037F">
            <w:r>
              <w:rPr>
                <w:b/>
                <w:bCs/>
                <w:color w:val="1F3864"/>
                <w:sz w:val="18"/>
                <w:szCs w:val="18"/>
              </w:rPr>
              <w:t>MCC</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BD0E501" w14:textId="77777777" w:rsidR="003C1777" w:rsidRDefault="0032037F">
            <w:r>
              <w:rPr>
                <w:color w:val="111111"/>
                <w:sz w:val="18"/>
                <w:szCs w:val="18"/>
              </w:rPr>
              <w:t>Merchant Category Code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7EE620F" w14:textId="77777777" w:rsidR="003C1777" w:rsidRDefault="0032037F">
            <w:r>
              <w:rPr>
                <w:i/>
                <w:iCs/>
                <w:color w:val="555555"/>
                <w:sz w:val="18"/>
                <w:szCs w:val="18"/>
              </w:rPr>
              <w:t>Four-digit code classifying the type of goods/services a merchant sells</w:t>
            </w:r>
          </w:p>
        </w:tc>
      </w:tr>
      <w:tr w:rsidR="003C1777" w14:paraId="016CF085"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F51234A" w14:textId="77777777" w:rsidR="003C1777" w:rsidRDefault="0032037F">
            <w:r>
              <w:rPr>
                <w:b/>
                <w:bCs/>
                <w:color w:val="1F3864"/>
                <w:sz w:val="18"/>
                <w:szCs w:val="18"/>
              </w:rPr>
              <w:t>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6C37FB6" w14:textId="77777777" w:rsidR="003C1777" w:rsidRDefault="0032037F">
            <w:r>
              <w:rPr>
                <w:color w:val="111111"/>
                <w:sz w:val="18"/>
                <w:szCs w:val="18"/>
              </w:rPr>
              <w:t>Money Laundering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5073AF1" w14:textId="77777777" w:rsidR="003C1777" w:rsidRDefault="0032037F">
            <w:r>
              <w:rPr>
                <w:i/>
                <w:iCs/>
                <w:color w:val="555555"/>
                <w:sz w:val="18"/>
                <w:szCs w:val="18"/>
              </w:rPr>
              <w:t>Concealing the origins of illegally obtained money</w:t>
            </w:r>
          </w:p>
        </w:tc>
      </w:tr>
      <w:tr w:rsidR="003C1777" w14:paraId="50C0B30B"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B53BDF0" w14:textId="77777777" w:rsidR="003C1777" w:rsidRDefault="0032037F">
            <w:r>
              <w:rPr>
                <w:b/>
                <w:bCs/>
                <w:color w:val="1F3864"/>
                <w:sz w:val="18"/>
                <w:szCs w:val="18"/>
              </w:rPr>
              <w:t>MSB</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6AA6CB0" w14:textId="77777777" w:rsidR="003C1777" w:rsidRDefault="0032037F">
            <w:r>
              <w:rPr>
                <w:color w:val="111111"/>
                <w:sz w:val="18"/>
                <w:szCs w:val="18"/>
              </w:rPr>
              <w:t>Money Service Business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31892B3" w14:textId="77777777" w:rsidR="003C1777" w:rsidRDefault="0032037F">
            <w:r>
              <w:rPr>
                <w:i/>
                <w:iCs/>
                <w:color w:val="555555"/>
                <w:sz w:val="18"/>
                <w:szCs w:val="18"/>
              </w:rPr>
              <w:t>Licensed entity offering currency exchange, remittance, or payment services</w:t>
            </w:r>
          </w:p>
        </w:tc>
      </w:tr>
      <w:tr w:rsidR="003C1777" w14:paraId="5FF2041F"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BA19AEB" w14:textId="77777777" w:rsidR="003C1777" w:rsidRDefault="0032037F">
            <w:r>
              <w:rPr>
                <w:b/>
                <w:bCs/>
                <w:color w:val="1F3864"/>
                <w:sz w:val="18"/>
                <w:szCs w:val="18"/>
              </w:rPr>
              <w:lastRenderedPageBreak/>
              <w:t>OCG</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1C0EEC1" w14:textId="77777777" w:rsidR="003C1777" w:rsidRDefault="0032037F">
            <w:r>
              <w:rPr>
                <w:color w:val="111111"/>
                <w:sz w:val="18"/>
                <w:szCs w:val="18"/>
              </w:rPr>
              <w:t>Organized Crime Group</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1944398" w14:textId="77777777" w:rsidR="003C1777" w:rsidRDefault="0032037F">
            <w:r>
              <w:rPr>
                <w:i/>
                <w:iCs/>
                <w:color w:val="555555"/>
                <w:sz w:val="18"/>
                <w:szCs w:val="18"/>
              </w:rPr>
              <w:t>Structured criminal network engaged in sustained illegal activity</w:t>
            </w:r>
          </w:p>
        </w:tc>
      </w:tr>
      <w:tr w:rsidR="003C1777" w14:paraId="6C354E5A"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294F44C" w14:textId="77777777" w:rsidR="003C1777" w:rsidRDefault="0032037F">
            <w:r>
              <w:rPr>
                <w:b/>
                <w:bCs/>
                <w:color w:val="1F3864"/>
                <w:sz w:val="18"/>
                <w:szCs w:val="18"/>
              </w:rPr>
              <w:t>O&amp;G</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76CFC0D" w14:textId="77777777" w:rsidR="003C1777" w:rsidRDefault="0032037F">
            <w:r>
              <w:rPr>
                <w:color w:val="111111"/>
                <w:sz w:val="18"/>
                <w:szCs w:val="18"/>
              </w:rPr>
              <w:t>Oil and Gas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B0E3C89" w14:textId="77777777" w:rsidR="003C1777" w:rsidRDefault="0032037F">
            <w:r>
              <w:rPr>
                <w:i/>
                <w:iCs/>
                <w:color w:val="555555"/>
                <w:sz w:val="18"/>
                <w:szCs w:val="18"/>
              </w:rPr>
              <w:t>Industry sector reference used in OIL-prefix indicators</w:t>
            </w:r>
          </w:p>
        </w:tc>
      </w:tr>
      <w:tr w:rsidR="003C1777" w14:paraId="3D6E5D33"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40BB2D4" w14:textId="77777777" w:rsidR="003C1777" w:rsidRDefault="0032037F">
            <w:r>
              <w:rPr>
                <w:b/>
                <w:bCs/>
                <w:color w:val="1F3864"/>
                <w:sz w:val="18"/>
                <w:szCs w:val="18"/>
              </w:rPr>
              <w:t>P2P</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FD84AA7" w14:textId="77777777" w:rsidR="003C1777" w:rsidRDefault="0032037F">
            <w:r>
              <w:rPr>
                <w:color w:val="111111"/>
                <w:sz w:val="18"/>
                <w:szCs w:val="18"/>
              </w:rPr>
              <w:t>Peer-to-Peer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7B4C821" w14:textId="77777777" w:rsidR="003C1777" w:rsidRDefault="0032037F">
            <w:r>
              <w:rPr>
                <w:i/>
                <w:iCs/>
                <w:color w:val="555555"/>
                <w:sz w:val="18"/>
                <w:szCs w:val="18"/>
              </w:rPr>
              <w:t>Direct digital transfers between individuals</w:t>
            </w:r>
          </w:p>
        </w:tc>
      </w:tr>
      <w:tr w:rsidR="003C1777" w14:paraId="2ADD1957"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DFA44BE" w14:textId="77777777" w:rsidR="003C1777" w:rsidRDefault="0032037F">
            <w:r>
              <w:rPr>
                <w:b/>
                <w:bCs/>
                <w:color w:val="1F3864"/>
                <w:sz w:val="18"/>
                <w:szCs w:val="18"/>
              </w:rPr>
              <w:t>PCMLTFA</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52C175A" w14:textId="77777777" w:rsidR="003C1777" w:rsidRDefault="0032037F">
            <w:r>
              <w:rPr>
                <w:color w:val="111111"/>
                <w:sz w:val="18"/>
                <w:szCs w:val="18"/>
              </w:rPr>
              <w:t>Proceeds of Crime (Money Laundering) and Terrorist Financing Act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7888181" w14:textId="77777777" w:rsidR="003C1777" w:rsidRDefault="0032037F">
            <w:r>
              <w:rPr>
                <w:i/>
                <w:iCs/>
                <w:color w:val="555555"/>
                <w:sz w:val="18"/>
                <w:szCs w:val="18"/>
              </w:rPr>
              <w:t>Canadian primary AML legislation</w:t>
            </w:r>
          </w:p>
        </w:tc>
      </w:tr>
      <w:tr w:rsidR="003C1777" w14:paraId="755C45AD"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F21F286" w14:textId="77777777" w:rsidR="003C1777" w:rsidRDefault="0032037F">
            <w:r>
              <w:rPr>
                <w:b/>
                <w:bCs/>
                <w:color w:val="1F3864"/>
                <w:sz w:val="18"/>
                <w:szCs w:val="18"/>
              </w:rPr>
              <w:t>PEP</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461E94D" w14:textId="77777777" w:rsidR="003C1777" w:rsidRDefault="0032037F">
            <w:r>
              <w:rPr>
                <w:color w:val="111111"/>
                <w:sz w:val="18"/>
                <w:szCs w:val="18"/>
              </w:rPr>
              <w:t>Politically Exposed Person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B401B18" w14:textId="77777777" w:rsidR="003C1777" w:rsidRDefault="0032037F">
            <w:r>
              <w:rPr>
                <w:i/>
                <w:iCs/>
                <w:color w:val="555555"/>
                <w:sz w:val="18"/>
                <w:szCs w:val="18"/>
              </w:rPr>
              <w:t>Individual holding prominent public function; elevated ML/corruption risk</w:t>
            </w:r>
          </w:p>
        </w:tc>
      </w:tr>
      <w:tr w:rsidR="003C1777" w14:paraId="4B3DEC93"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FE9F581" w14:textId="77777777" w:rsidR="003C1777" w:rsidRDefault="0032037F">
            <w:r>
              <w:rPr>
                <w:b/>
                <w:bCs/>
                <w:color w:val="1F3864"/>
                <w:sz w:val="18"/>
                <w:szCs w:val="18"/>
              </w:rPr>
              <w:t>PML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D7C5936" w14:textId="77777777" w:rsidR="003C1777" w:rsidRDefault="0032037F">
            <w:r>
              <w:rPr>
                <w:color w:val="111111"/>
                <w:sz w:val="18"/>
                <w:szCs w:val="18"/>
              </w:rPr>
              <w:t>Professional Money Launderer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677567E" w14:textId="77777777" w:rsidR="003C1777" w:rsidRDefault="0032037F">
            <w:r>
              <w:rPr>
                <w:i/>
                <w:iCs/>
                <w:color w:val="555555"/>
                <w:sz w:val="18"/>
                <w:szCs w:val="18"/>
              </w:rPr>
              <w:t>Specialist criminal providing ML services to third-party OCGs</w:t>
            </w:r>
          </w:p>
        </w:tc>
      </w:tr>
      <w:tr w:rsidR="003C1777" w14:paraId="3628E0AB"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21A9A436" w14:textId="77777777" w:rsidR="003C1777" w:rsidRDefault="0032037F">
            <w:r>
              <w:rPr>
                <w:b/>
                <w:bCs/>
                <w:color w:val="1F3864"/>
                <w:sz w:val="18"/>
                <w:szCs w:val="18"/>
              </w:rPr>
              <w:t>POS</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40D792C" w14:textId="77777777" w:rsidR="003C1777" w:rsidRDefault="0032037F">
            <w:r>
              <w:rPr>
                <w:color w:val="111111"/>
                <w:sz w:val="18"/>
                <w:szCs w:val="18"/>
              </w:rPr>
              <w:t>Point of Sale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3EE4063" w14:textId="77777777" w:rsidR="003C1777" w:rsidRDefault="0032037F">
            <w:r>
              <w:rPr>
                <w:i/>
                <w:iCs/>
                <w:color w:val="555555"/>
                <w:sz w:val="18"/>
                <w:szCs w:val="18"/>
              </w:rPr>
              <w:t>In-person card transaction at a merchant terminal</w:t>
            </w:r>
          </w:p>
        </w:tc>
      </w:tr>
      <w:tr w:rsidR="003C1777" w14:paraId="46120758"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93FDDA1" w14:textId="77777777" w:rsidR="003C1777" w:rsidRDefault="0032037F">
            <w:r>
              <w:rPr>
                <w:b/>
                <w:bCs/>
                <w:color w:val="1F3864"/>
                <w:sz w:val="18"/>
                <w:szCs w:val="18"/>
              </w:rPr>
              <w:t>RE</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2265DB5" w14:textId="77777777" w:rsidR="003C1777" w:rsidRDefault="0032037F">
            <w:r>
              <w:rPr>
                <w:color w:val="111111"/>
                <w:sz w:val="18"/>
                <w:szCs w:val="18"/>
              </w:rPr>
              <w:t>Real Estate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4E591AB" w14:textId="77777777" w:rsidR="003C1777" w:rsidRDefault="0032037F">
            <w:r>
              <w:rPr>
                <w:i/>
                <w:iCs/>
                <w:color w:val="555555"/>
                <w:sz w:val="18"/>
                <w:szCs w:val="18"/>
              </w:rPr>
              <w:t>Property sector; frequently used for ML integration</w:t>
            </w:r>
          </w:p>
        </w:tc>
      </w:tr>
      <w:tr w:rsidR="003C1777" w14:paraId="13F44012"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CB08A9E" w14:textId="77777777" w:rsidR="003C1777" w:rsidRDefault="0032037F">
            <w:r>
              <w:rPr>
                <w:b/>
                <w:bCs/>
                <w:color w:val="1F3864"/>
                <w:sz w:val="18"/>
                <w:szCs w:val="18"/>
              </w:rPr>
              <w:t>SAR</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BC2AC75" w14:textId="77777777" w:rsidR="003C1777" w:rsidRDefault="0032037F">
            <w:r>
              <w:rPr>
                <w:color w:val="111111"/>
                <w:sz w:val="18"/>
                <w:szCs w:val="18"/>
              </w:rPr>
              <w:t>Suspicious Activity Report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65EF545" w14:textId="77777777" w:rsidR="003C1777" w:rsidRDefault="0032037F">
            <w:r>
              <w:rPr>
                <w:i/>
                <w:iCs/>
                <w:color w:val="555555"/>
                <w:sz w:val="18"/>
                <w:szCs w:val="18"/>
              </w:rPr>
              <w:t>U.S. FinCEN mandatory report for suspicious financial activity</w:t>
            </w:r>
          </w:p>
        </w:tc>
      </w:tr>
      <w:tr w:rsidR="003C1777" w14:paraId="008465E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C4AAA83" w14:textId="77777777" w:rsidR="003C1777" w:rsidRDefault="0032037F">
            <w:r>
              <w:rPr>
                <w:b/>
                <w:bCs/>
                <w:color w:val="1F3864"/>
                <w:sz w:val="18"/>
                <w:szCs w:val="18"/>
              </w:rPr>
              <w:t>SMB</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77C315D" w14:textId="77777777" w:rsidR="003C1777" w:rsidRDefault="0032037F">
            <w:r>
              <w:rPr>
                <w:color w:val="111111"/>
                <w:sz w:val="18"/>
                <w:szCs w:val="18"/>
              </w:rPr>
              <w:t>Small and Medium-Sized Business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27EAB74" w14:textId="77777777" w:rsidR="003C1777" w:rsidRDefault="0032037F">
            <w:r>
              <w:rPr>
                <w:i/>
                <w:iCs/>
                <w:color w:val="555555"/>
                <w:sz w:val="18"/>
                <w:szCs w:val="18"/>
              </w:rPr>
              <w:t>Business size classification used in peer benchmarking</w:t>
            </w:r>
          </w:p>
        </w:tc>
      </w:tr>
      <w:tr w:rsidR="003C1777" w14:paraId="7E9F62C6"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246CE0C" w14:textId="77777777" w:rsidR="003C1777" w:rsidRDefault="0032037F">
            <w:r>
              <w:rPr>
                <w:b/>
                <w:bCs/>
                <w:color w:val="1F3864"/>
                <w:sz w:val="18"/>
                <w:szCs w:val="18"/>
              </w:rPr>
              <w:t>STR</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15B8EDC" w14:textId="77777777" w:rsidR="003C1777" w:rsidRDefault="0032037F">
            <w:r>
              <w:rPr>
                <w:color w:val="111111"/>
                <w:sz w:val="18"/>
                <w:szCs w:val="18"/>
              </w:rPr>
              <w:t>Suspicious Transaction Report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0844D89" w14:textId="77777777" w:rsidR="003C1777" w:rsidRDefault="0032037F">
            <w:r>
              <w:rPr>
                <w:i/>
                <w:iCs/>
                <w:color w:val="555555"/>
                <w:sz w:val="18"/>
                <w:szCs w:val="18"/>
              </w:rPr>
              <w:t>Canadian FINTRAC equivalent of a SAR</w:t>
            </w:r>
          </w:p>
        </w:tc>
      </w:tr>
      <w:tr w:rsidR="003C1777" w14:paraId="2024292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39D363F" w14:textId="77777777" w:rsidR="003C1777" w:rsidRDefault="0032037F">
            <w:r>
              <w:rPr>
                <w:b/>
                <w:bCs/>
                <w:color w:val="1F3864"/>
                <w:sz w:val="18"/>
                <w:szCs w:val="18"/>
              </w:rPr>
              <w:t>TBML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36F385" w14:textId="77777777" w:rsidR="003C1777" w:rsidRDefault="0032037F">
            <w:r>
              <w:rPr>
                <w:color w:val="111111"/>
                <w:sz w:val="18"/>
                <w:szCs w:val="18"/>
              </w:rPr>
              <w:t>Trade-Based Money Laundering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428E69F" w14:textId="77777777" w:rsidR="003C1777" w:rsidRDefault="0032037F">
            <w:r>
              <w:rPr>
                <w:i/>
                <w:iCs/>
                <w:color w:val="555555"/>
                <w:sz w:val="18"/>
                <w:szCs w:val="18"/>
              </w:rPr>
              <w:t>Laundering proceeds through manipulation of international trade</w:t>
            </w:r>
          </w:p>
        </w:tc>
      </w:tr>
      <w:tr w:rsidR="003C1777" w14:paraId="7DD70FB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264C3FEF" w14:textId="77777777" w:rsidR="003C1777" w:rsidRDefault="0032037F">
            <w:r>
              <w:rPr>
                <w:b/>
                <w:bCs/>
                <w:color w:val="1F3864"/>
                <w:sz w:val="18"/>
                <w:szCs w:val="18"/>
              </w:rPr>
              <w:t>TF</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63D85D5" w14:textId="77777777" w:rsidR="003C1777" w:rsidRDefault="0032037F">
            <w:r>
              <w:rPr>
                <w:color w:val="111111"/>
                <w:sz w:val="18"/>
                <w:szCs w:val="18"/>
              </w:rPr>
              <w:t>Terrorist Financing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14421F3" w14:textId="77777777" w:rsidR="003C1777" w:rsidRDefault="0032037F">
            <w:r>
              <w:rPr>
                <w:i/>
                <w:iCs/>
                <w:color w:val="555555"/>
                <w:sz w:val="18"/>
                <w:szCs w:val="18"/>
              </w:rPr>
              <w:t>Financing of terrorist individuals, groups, or activities</w:t>
            </w:r>
          </w:p>
        </w:tc>
      </w:tr>
      <w:tr w:rsidR="003C1777" w14:paraId="593F8BE9"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E83A2CC" w14:textId="77777777" w:rsidR="003C1777" w:rsidRDefault="0032037F">
            <w:r>
              <w:rPr>
                <w:b/>
                <w:bCs/>
                <w:color w:val="1F3864"/>
                <w:sz w:val="18"/>
                <w:szCs w:val="18"/>
              </w:rPr>
              <w:t>UB</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B093D8E" w14:textId="77777777" w:rsidR="003C1777" w:rsidRDefault="0032037F">
            <w:r>
              <w:rPr>
                <w:color w:val="111111"/>
                <w:sz w:val="18"/>
                <w:szCs w:val="18"/>
              </w:rPr>
              <w:t>Underground Banking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C8B5B70" w14:textId="77777777" w:rsidR="003C1777" w:rsidRDefault="0032037F">
            <w:r>
              <w:rPr>
                <w:i/>
                <w:iCs/>
                <w:color w:val="555555"/>
                <w:sz w:val="18"/>
                <w:szCs w:val="18"/>
              </w:rPr>
              <w:t>Informal value transfer operating outside regulated financial system</w:t>
            </w:r>
          </w:p>
        </w:tc>
      </w:tr>
      <w:tr w:rsidR="003C1777" w14:paraId="3ABE1B8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5E75AA2" w14:textId="77777777" w:rsidR="003C1777" w:rsidRDefault="0032037F">
            <w:r>
              <w:rPr>
                <w:b/>
                <w:bCs/>
                <w:color w:val="1F3864"/>
                <w:sz w:val="18"/>
                <w:szCs w:val="18"/>
              </w:rPr>
              <w:t>USD</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78CF5C2" w14:textId="77777777" w:rsidR="003C1777" w:rsidRDefault="0032037F">
            <w:r>
              <w:rPr>
                <w:color w:val="111111"/>
                <w:sz w:val="18"/>
                <w:szCs w:val="18"/>
              </w:rPr>
              <w:t>United States Dollar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5BCE587" w14:textId="77777777" w:rsidR="003C1777" w:rsidRDefault="0032037F">
            <w:r>
              <w:rPr>
                <w:i/>
                <w:iCs/>
                <w:color w:val="555555"/>
                <w:sz w:val="18"/>
                <w:szCs w:val="18"/>
              </w:rPr>
              <w:t>Currency reference; relevant for FinCEN-sourced thresholds</w:t>
            </w:r>
          </w:p>
        </w:tc>
      </w:tr>
      <w:tr w:rsidR="003C1777" w14:paraId="600DF6B9"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2A33A9D8" w14:textId="77777777" w:rsidR="003C1777" w:rsidRDefault="0032037F">
            <w:r>
              <w:rPr>
                <w:b/>
                <w:bCs/>
                <w:color w:val="1F3864"/>
                <w:sz w:val="18"/>
                <w:szCs w:val="18"/>
              </w:rPr>
              <w:t>WU</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B079119" w14:textId="77777777" w:rsidR="003C1777" w:rsidRDefault="0032037F">
            <w:r>
              <w:rPr>
                <w:color w:val="111111"/>
                <w:sz w:val="18"/>
                <w:szCs w:val="18"/>
              </w:rPr>
              <w:t>Western Union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C562674" w14:textId="77777777" w:rsidR="003C1777" w:rsidRDefault="0032037F">
            <w:r>
              <w:rPr>
                <w:i/>
                <w:iCs/>
                <w:color w:val="555555"/>
                <w:sz w:val="18"/>
                <w:szCs w:val="18"/>
              </w:rPr>
              <w:t>Major international money transfer operator; cited in mixed-channel typologies</w:t>
            </w:r>
          </w:p>
        </w:tc>
      </w:tr>
    </w:tbl>
    <w:p w14:paraId="12BEF518" w14:textId="77777777" w:rsidR="003C1777" w:rsidRDefault="003C1777">
      <w:pPr>
        <w:spacing w:before="200"/>
      </w:pPr>
    </w:p>
    <w:p w14:paraId="42CD640C" w14:textId="77777777" w:rsidR="003C1777" w:rsidRDefault="0032037F">
      <w:pPr>
        <w:pStyle w:val="Heading2"/>
      </w:pPr>
      <w:r>
        <w:t>6.2  Technical Terms &amp;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6EA05B6B" w14:textId="77777777">
        <w:tc>
          <w:tcPr>
            <w:tcW w:w="28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5C840164" w14:textId="77777777" w:rsidR="003C1777" w:rsidRDefault="0032037F">
            <w:r>
              <w:rPr>
                <w:b/>
                <w:bCs/>
                <w:color w:val="FFFFFF"/>
                <w:sz w:val="19"/>
                <w:szCs w:val="19"/>
              </w:rPr>
              <w:t>Term</w:t>
            </w:r>
          </w:p>
        </w:tc>
        <w:tc>
          <w:tcPr>
            <w:tcW w:w="65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4F363BC9" w14:textId="77777777" w:rsidR="003C1777" w:rsidRDefault="0032037F">
            <w:r>
              <w:rPr>
                <w:color w:val="FFFFFF"/>
                <w:sz w:val="19"/>
                <w:szCs w:val="19"/>
              </w:rPr>
              <w:t>Definition</w:t>
            </w:r>
          </w:p>
        </w:tc>
      </w:tr>
      <w:tr w:rsidR="003C1777" w14:paraId="174B213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E00A11" w14:textId="77777777" w:rsidR="003C1777" w:rsidRDefault="0032037F">
            <w:r>
              <w:rPr>
                <w:b/>
                <w:bCs/>
                <w:color w:val="1F3864"/>
                <w:sz w:val="19"/>
                <w:szCs w:val="19"/>
              </w:rPr>
              <w:t>Beneficial Owner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EEDAC2" w14:textId="77777777" w:rsidR="003C1777" w:rsidRDefault="0032037F">
            <w:r>
              <w:rPr>
                <w:color w:val="111111"/>
                <w:sz w:val="19"/>
                <w:szCs w:val="19"/>
              </w:rPr>
              <w:t>The natural person(s) who ultimately owns or controls a legal entity or arrangement; a key KYC/CDD concept.</w:t>
            </w:r>
          </w:p>
        </w:tc>
      </w:tr>
      <w:tr w:rsidR="003C1777" w14:paraId="43B7531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846F60E" w14:textId="77777777" w:rsidR="003C1777" w:rsidRDefault="0032037F">
            <w:r>
              <w:rPr>
                <w:b/>
                <w:bCs/>
                <w:color w:val="1F3864"/>
                <w:sz w:val="19"/>
                <w:szCs w:val="19"/>
              </w:rPr>
              <w:t>Co-Occurring Indicators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5A4936" w14:textId="77777777" w:rsidR="003C1777" w:rsidRDefault="0032037F">
            <w:r>
              <w:rPr>
                <w:color w:val="111111"/>
                <w:sz w:val="19"/>
                <w:szCs w:val="19"/>
              </w:rPr>
              <w:t>Other indicator IDs that frequently appear alongside a given indicator in ML schemes; used for compound rule design.</w:t>
            </w:r>
          </w:p>
        </w:tc>
      </w:tr>
      <w:tr w:rsidR="003C1777" w14:paraId="0709144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AFB7537" w14:textId="77777777" w:rsidR="003C1777" w:rsidRDefault="0032037F">
            <w:r>
              <w:rPr>
                <w:b/>
                <w:bCs/>
                <w:color w:val="1F3864"/>
                <w:sz w:val="19"/>
                <w:szCs w:val="19"/>
              </w:rPr>
              <w:t>Daigou</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CCB358" w14:textId="77777777" w:rsidR="003C1777" w:rsidRDefault="0032037F">
            <w:r>
              <w:rPr>
                <w:color w:val="111111"/>
                <w:sz w:val="19"/>
                <w:szCs w:val="19"/>
              </w:rPr>
              <w:t>Grey-market purchasing agents who buy goods in one country for resale in another; exploited in CMLN schemes.</w:t>
            </w:r>
          </w:p>
        </w:tc>
      </w:tr>
      <w:tr w:rsidR="003C1777" w14:paraId="34CFB0F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25AE0ED" w14:textId="77777777" w:rsidR="003C1777" w:rsidRDefault="0032037F">
            <w:r>
              <w:rPr>
                <w:b/>
                <w:bCs/>
                <w:color w:val="1F3864"/>
                <w:sz w:val="19"/>
                <w:szCs w:val="19"/>
              </w:rPr>
              <w:t>Detection Difficulty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73995E" w14:textId="77777777" w:rsidR="003C1777" w:rsidRDefault="0032037F">
            <w:r>
              <w:rPr>
                <w:color w:val="111111"/>
                <w:sz w:val="19"/>
                <w:szCs w:val="19"/>
              </w:rPr>
              <w:t>Easy / Moderate / Hard classification of how challenging automated detection is without additional context.</w:t>
            </w:r>
          </w:p>
        </w:tc>
      </w:tr>
      <w:tr w:rsidR="003C1777" w14:paraId="335AC9E4"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EC51ABF" w14:textId="77777777" w:rsidR="003C1777" w:rsidRDefault="0032037F">
            <w:r>
              <w:rPr>
                <w:b/>
                <w:bCs/>
                <w:color w:val="1F3864"/>
                <w:sz w:val="19"/>
                <w:szCs w:val="19"/>
              </w:rPr>
              <w:lastRenderedPageBreak/>
              <w:t>Dormant Account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9FE682" w14:textId="77777777" w:rsidR="003C1777" w:rsidRDefault="0032037F">
            <w:r>
              <w:rPr>
                <w:color w:val="111111"/>
                <w:sz w:val="19"/>
                <w:szCs w:val="19"/>
              </w:rPr>
              <w:t>An account with no transactional activity for 6+ months; frequently reactivated by OCGs for mule use.</w:t>
            </w:r>
          </w:p>
        </w:tc>
      </w:tr>
      <w:tr w:rsidR="003C1777" w14:paraId="7732AECD"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D00004D" w14:textId="77777777" w:rsidR="003C1777" w:rsidRDefault="0032037F">
            <w:r>
              <w:rPr>
                <w:b/>
                <w:bCs/>
                <w:color w:val="1F3864"/>
                <w:sz w:val="19"/>
                <w:szCs w:val="19"/>
              </w:rPr>
              <w:t>Fan-In / Fan-Out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1866F5" w14:textId="77777777" w:rsidR="003C1777" w:rsidRDefault="0032037F">
            <w:r>
              <w:rPr>
                <w:color w:val="111111"/>
                <w:sz w:val="19"/>
                <w:szCs w:val="19"/>
              </w:rPr>
              <w:t>Consolidation of funds from many sources (fan-in) or dispersal to many recipients (fan-out); common underground banking pattern.</w:t>
            </w:r>
          </w:p>
        </w:tc>
      </w:tr>
      <w:tr w:rsidR="003C1777" w14:paraId="00CCB0F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E68DA97" w14:textId="77777777" w:rsidR="003C1777" w:rsidRDefault="0032037F">
            <w:r>
              <w:rPr>
                <w:b/>
                <w:bCs/>
                <w:color w:val="1F3864"/>
                <w:sz w:val="19"/>
                <w:szCs w:val="19"/>
              </w:rPr>
              <w:t>Front Company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96D741" w14:textId="77777777" w:rsidR="003C1777" w:rsidRDefault="0032037F">
            <w:r>
              <w:rPr>
                <w:color w:val="111111"/>
                <w:sz w:val="19"/>
                <w:szCs w:val="19"/>
              </w:rPr>
              <w:t>A legitimate-appearing business used primarily to commingle and launder criminal proceeds.</w:t>
            </w:r>
          </w:p>
        </w:tc>
      </w:tr>
      <w:tr w:rsidR="003C1777" w14:paraId="093D1F4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7AD6066" w14:textId="77777777" w:rsidR="003C1777" w:rsidRDefault="0032037F">
            <w:r>
              <w:rPr>
                <w:b/>
                <w:bCs/>
                <w:color w:val="1F3864"/>
                <w:sz w:val="19"/>
                <w:szCs w:val="19"/>
              </w:rPr>
              <w:t>Gatekeeper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580823" w14:textId="77777777" w:rsidR="003C1777" w:rsidRDefault="0032037F">
            <w:r>
              <w:rPr>
                <w:color w:val="111111"/>
                <w:sz w:val="19"/>
                <w:szCs w:val="19"/>
              </w:rPr>
              <w:t>A professional (lawyer, accountant, notary) whose services can be misused to facilitate ML; a FATF-defined risk category.</w:t>
            </w:r>
          </w:p>
        </w:tc>
      </w:tr>
      <w:tr w:rsidR="003C1777" w14:paraId="120FA18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8E5A43D" w14:textId="77777777" w:rsidR="003C1777" w:rsidRDefault="0032037F">
            <w:r>
              <w:rPr>
                <w:b/>
                <w:bCs/>
                <w:color w:val="1F3864"/>
                <w:sz w:val="19"/>
                <w:szCs w:val="19"/>
              </w:rPr>
              <w:t>Integration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DA6989" w14:textId="77777777" w:rsidR="003C1777" w:rsidRDefault="0032037F">
            <w:r>
              <w:rPr>
                <w:color w:val="111111"/>
                <w:sz w:val="19"/>
                <w:szCs w:val="19"/>
              </w:rPr>
              <w:t>The third and final phase of ML: illicit funds re-enter the legitimate economy.</w:t>
            </w:r>
          </w:p>
        </w:tc>
      </w:tr>
      <w:tr w:rsidR="003C1777" w14:paraId="10CA096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CB3D210" w14:textId="77777777" w:rsidR="003C1777" w:rsidRDefault="0032037F">
            <w:r>
              <w:rPr>
                <w:b/>
                <w:bCs/>
                <w:color w:val="1F3864"/>
                <w:sz w:val="19"/>
                <w:szCs w:val="19"/>
              </w:rPr>
              <w:t>Layering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8EA7DA" w14:textId="77777777" w:rsidR="003C1777" w:rsidRDefault="0032037F">
            <w:r>
              <w:rPr>
                <w:color w:val="111111"/>
                <w:sz w:val="19"/>
                <w:szCs w:val="19"/>
              </w:rPr>
              <w:t>The second phase of ML: creating distance between funds and their illicit origin through complex transactions.</w:t>
            </w:r>
          </w:p>
        </w:tc>
      </w:tr>
      <w:tr w:rsidR="003C1777" w14:paraId="7D408B2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1D65DAD" w14:textId="77777777" w:rsidR="003C1777" w:rsidRDefault="0032037F">
            <w:r>
              <w:rPr>
                <w:b/>
                <w:bCs/>
                <w:color w:val="1F3864"/>
                <w:sz w:val="19"/>
                <w:szCs w:val="19"/>
              </w:rPr>
              <w:t>Mirror Trade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D4795D" w14:textId="77777777" w:rsidR="003C1777" w:rsidRDefault="0032037F">
            <w:r>
              <w:rPr>
                <w:color w:val="111111"/>
                <w:sz w:val="19"/>
                <w:szCs w:val="19"/>
              </w:rPr>
              <w:t>Simultaneous buy/sell transactions in different currencies or jurisdictions used to transfer value without physical movement.</w:t>
            </w:r>
          </w:p>
        </w:tc>
      </w:tr>
      <w:tr w:rsidR="003C1777" w14:paraId="2175994C"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0270AA5" w14:textId="77777777" w:rsidR="003C1777" w:rsidRDefault="0032037F">
            <w:r>
              <w:rPr>
                <w:b/>
                <w:bCs/>
                <w:color w:val="1F3864"/>
                <w:sz w:val="19"/>
                <w:szCs w:val="19"/>
              </w:rPr>
              <w:t>Money Mule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D02DB0" w14:textId="77777777" w:rsidR="003C1777" w:rsidRDefault="0032037F">
            <w:r>
              <w:rPr>
                <w:color w:val="111111"/>
                <w:sz w:val="19"/>
                <w:szCs w:val="19"/>
              </w:rPr>
              <w:t>An individual who transfers or receives illicit funds on behalf of criminals, knowingly or unknowingly.</w:t>
            </w:r>
          </w:p>
        </w:tc>
      </w:tr>
      <w:tr w:rsidR="003C1777" w14:paraId="4518D32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786C2B7" w14:textId="77777777" w:rsidR="003C1777" w:rsidRDefault="0032037F">
            <w:r>
              <w:rPr>
                <w:b/>
                <w:bCs/>
                <w:color w:val="1F3864"/>
                <w:sz w:val="19"/>
                <w:szCs w:val="19"/>
              </w:rPr>
              <w:t>Nominee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E8B29C" w14:textId="77777777" w:rsidR="003C1777" w:rsidRDefault="0032037F">
            <w:r>
              <w:rPr>
                <w:color w:val="111111"/>
                <w:sz w:val="19"/>
                <w:szCs w:val="19"/>
              </w:rPr>
              <w:t>A person acting as front owner of assets or accounts on behalf of the true beneficial owner.</w:t>
            </w:r>
          </w:p>
        </w:tc>
      </w:tr>
      <w:tr w:rsidR="003C1777" w14:paraId="21005B1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4686543" w14:textId="77777777" w:rsidR="003C1777" w:rsidRDefault="0032037F">
            <w:r>
              <w:rPr>
                <w:b/>
                <w:bCs/>
                <w:color w:val="1F3864"/>
                <w:sz w:val="19"/>
                <w:szCs w:val="19"/>
              </w:rPr>
              <w:t>Pass-Through</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01B819" w14:textId="77777777" w:rsidR="003C1777" w:rsidRDefault="0032037F">
            <w:r>
              <w:rPr>
                <w:color w:val="111111"/>
                <w:sz w:val="19"/>
                <w:szCs w:val="19"/>
              </w:rPr>
              <w:t>An account used as an intermediary conduit; funds flow in and out with minimal or no residual balance.</w:t>
            </w:r>
          </w:p>
        </w:tc>
      </w:tr>
      <w:tr w:rsidR="003C1777" w14:paraId="362CA53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5B4650B" w14:textId="77777777" w:rsidR="003C1777" w:rsidRDefault="0032037F">
            <w:r>
              <w:rPr>
                <w:b/>
                <w:bCs/>
                <w:color w:val="1F3864"/>
                <w:sz w:val="19"/>
                <w:szCs w:val="19"/>
              </w:rPr>
              <w:t>Placement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9513FE" w14:textId="77777777" w:rsidR="003C1777" w:rsidRDefault="0032037F">
            <w:r>
              <w:rPr>
                <w:color w:val="111111"/>
                <w:sz w:val="19"/>
                <w:szCs w:val="19"/>
              </w:rPr>
              <w:t>The first phase of ML: introducing illicit cash into the financial system.</w:t>
            </w:r>
          </w:p>
        </w:tc>
      </w:tr>
      <w:tr w:rsidR="003C1777" w14:paraId="12A3625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9CAA2FD" w14:textId="77777777" w:rsidR="003C1777" w:rsidRDefault="0032037F">
            <w:r>
              <w:rPr>
                <w:b/>
                <w:bCs/>
                <w:color w:val="1F3864"/>
                <w:sz w:val="19"/>
                <w:szCs w:val="19"/>
              </w:rPr>
              <w:t>Red Flag Indicator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DBC1B8" w14:textId="77777777" w:rsidR="003C1777" w:rsidRDefault="0032037F">
            <w:r>
              <w:rPr>
                <w:color w:val="111111"/>
                <w:sz w:val="19"/>
                <w:szCs w:val="19"/>
              </w:rPr>
              <w:t>An observable financial behavior or pattern associated with elevated ML/TF risk.</w:t>
            </w:r>
          </w:p>
        </w:tc>
      </w:tr>
      <w:tr w:rsidR="003C1777" w14:paraId="62AC299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100B425" w14:textId="77777777" w:rsidR="003C1777" w:rsidRDefault="0032037F">
            <w:r>
              <w:rPr>
                <w:b/>
                <w:bCs/>
                <w:color w:val="1F3864"/>
                <w:sz w:val="19"/>
                <w:szCs w:val="19"/>
              </w:rPr>
              <w:t>Shell Company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0BB1AE" w14:textId="77777777" w:rsidR="003C1777" w:rsidRDefault="0032037F">
            <w:r>
              <w:rPr>
                <w:color w:val="111111"/>
                <w:sz w:val="19"/>
                <w:szCs w:val="19"/>
              </w:rPr>
              <w:t>A legal entity with no genuine business operations, used to obscure ownership and transfer value.</w:t>
            </w:r>
          </w:p>
        </w:tc>
      </w:tr>
      <w:tr w:rsidR="003C1777" w14:paraId="7006993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1C372DA" w14:textId="77777777" w:rsidR="003C1777" w:rsidRDefault="0032037F">
            <w:r>
              <w:rPr>
                <w:b/>
                <w:bCs/>
                <w:color w:val="1F3864"/>
                <w:sz w:val="19"/>
                <w:szCs w:val="19"/>
              </w:rPr>
              <w:t>Smurfing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19BA23" w14:textId="77777777" w:rsidR="003C1777" w:rsidRDefault="0032037F">
            <w:r>
              <w:rPr>
                <w:color w:val="111111"/>
                <w:sz w:val="19"/>
                <w:szCs w:val="19"/>
              </w:rPr>
              <w:t>A form of structuring where multiple individuals each make small deposits below reporting thresholds.</w:t>
            </w:r>
          </w:p>
        </w:tc>
      </w:tr>
      <w:tr w:rsidR="003C1777" w14:paraId="3B31DDB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831F023" w14:textId="77777777" w:rsidR="003C1777" w:rsidRDefault="0032037F">
            <w:r>
              <w:rPr>
                <w:b/>
                <w:bCs/>
                <w:color w:val="1F3864"/>
                <w:sz w:val="19"/>
                <w:szCs w:val="19"/>
              </w:rPr>
              <w:t>Structuring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D63812" w14:textId="77777777" w:rsidR="003C1777" w:rsidRDefault="0032037F">
            <w:r>
              <w:rPr>
                <w:color w:val="111111"/>
                <w:sz w:val="19"/>
                <w:szCs w:val="19"/>
              </w:rPr>
              <w:t>Deliberately breaking transactions into smaller amounts to avoid currency reporting thresholds; a criminal offence.</w:t>
            </w:r>
          </w:p>
        </w:tc>
      </w:tr>
      <w:tr w:rsidR="003C1777" w14:paraId="1AFD9774"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3135A6D" w14:textId="77777777" w:rsidR="003C1777" w:rsidRDefault="0032037F">
            <w:r>
              <w:rPr>
                <w:b/>
                <w:bCs/>
                <w:color w:val="1F3864"/>
                <w:sz w:val="19"/>
                <w:szCs w:val="19"/>
              </w:rPr>
              <w:t>Typology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0A9C5" w14:textId="77777777" w:rsidR="003C1777" w:rsidRDefault="0032037F">
            <w:r>
              <w:rPr>
                <w:color w:val="111111"/>
                <w:sz w:val="19"/>
                <w:szCs w:val="19"/>
              </w:rPr>
              <w:t>A documented pattern or method used by criminals to commit ML/TF; forms the basis for indicator design.</w:t>
            </w:r>
          </w:p>
        </w:tc>
      </w:tr>
      <w:tr w:rsidR="003C1777" w14:paraId="63E0546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DA8000E" w14:textId="77777777" w:rsidR="003C1777" w:rsidRDefault="0032037F">
            <w:r>
              <w:rPr>
                <w:b/>
                <w:bCs/>
                <w:color w:val="1F3864"/>
                <w:sz w:val="19"/>
                <w:szCs w:val="19"/>
              </w:rPr>
              <w:t>Underground Banking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16D46F" w14:textId="77777777" w:rsidR="003C1777" w:rsidRDefault="0032037F">
            <w:r>
              <w:rPr>
                <w:color w:val="111111"/>
                <w:sz w:val="19"/>
                <w:szCs w:val="19"/>
              </w:rPr>
              <w:t>Informal value transfer networks operating outside regulated financial infrastructure (e.g., hawala, ATH sector).</w:t>
            </w:r>
          </w:p>
        </w:tc>
      </w:tr>
    </w:tbl>
    <w:p w14:paraId="3012E875" w14:textId="77777777" w:rsidR="003C1777" w:rsidRDefault="003C1777">
      <w:pPr>
        <w:spacing w:before="200"/>
      </w:pPr>
    </w:p>
    <w:sectPr w:rsidR="003C177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B67E" w14:textId="77777777" w:rsidR="0019060A" w:rsidRDefault="0019060A">
      <w:r>
        <w:separator/>
      </w:r>
    </w:p>
  </w:endnote>
  <w:endnote w:type="continuationSeparator" w:id="0">
    <w:p w14:paraId="3F7FAC0B" w14:textId="77777777" w:rsidR="0019060A" w:rsidRDefault="00190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B88F" w14:textId="77777777" w:rsidR="003C1777" w:rsidRDefault="0032037F">
    <w:pPr>
      <w:pBdr>
        <w:top w:val="single" w:sz="2" w:space="4" w:color="D9E1F2"/>
      </w:pBdr>
      <w:jc w:val="center"/>
    </w:pPr>
    <w:r>
      <w:rPr>
        <w:color w:val="AAAAAA"/>
        <w:sz w:val="16"/>
        <w:szCs w:val="16"/>
      </w:rPr>
      <w:t xml:space="preserve">AML Knowledge Library </w:t>
    </w:r>
    <w:proofErr w:type="gramStart"/>
    <w:r>
      <w:rPr>
        <w:color w:val="AAAAAA"/>
        <w:sz w:val="16"/>
        <w:szCs w:val="16"/>
      </w:rPr>
      <w:t>v1.0  |</w:t>
    </w:r>
    <w:proofErr w:type="gramEnd"/>
    <w:r>
      <w:rPr>
        <w:color w:val="AAAAAA"/>
        <w:sz w:val="16"/>
        <w:szCs w:val="16"/>
      </w:rPr>
      <w:t xml:space="preserve">  </w:t>
    </w:r>
    <w:proofErr w:type="gramStart"/>
    <w:r>
      <w:rPr>
        <w:color w:val="AAAAAA"/>
        <w:sz w:val="16"/>
        <w:szCs w:val="16"/>
      </w:rPr>
      <w:t>Prototype  |</w:t>
    </w:r>
    <w:proofErr w:type="gramEnd"/>
    <w:r>
      <w:rPr>
        <w:color w:val="AAAAAA"/>
        <w:sz w:val="16"/>
        <w:szCs w:val="16"/>
      </w:rPr>
      <w:t xml:space="preserve">  Page </w:t>
    </w:r>
    <w:r>
      <w:rPr>
        <w:color w:val="AAAAAA"/>
        <w:sz w:val="16"/>
        <w:szCs w:val="16"/>
      </w:rPr>
      <w:fldChar w:fldCharType="begin"/>
    </w:r>
    <w:r>
      <w:rPr>
        <w:color w:val="AAAAAA"/>
        <w:sz w:val="16"/>
        <w:szCs w:val="16"/>
      </w:rPr>
      <w:instrText>PAGE</w:instrText>
    </w:r>
    <w:r>
      <w:rPr>
        <w:color w:val="AAAAAA"/>
        <w:sz w:val="16"/>
        <w:szCs w:val="16"/>
      </w:rPr>
      <w:fldChar w:fldCharType="separate"/>
    </w:r>
    <w:r w:rsidR="00DF1945">
      <w:rPr>
        <w:noProof/>
        <w:color w:val="AAAAAA"/>
        <w:sz w:val="16"/>
        <w:szCs w:val="16"/>
      </w:rPr>
      <w:t>1</w:t>
    </w:r>
    <w:r>
      <w:rPr>
        <w:color w:val="AAAAAA"/>
        <w:sz w:val="16"/>
        <w:szCs w:val="16"/>
      </w:rPr>
      <w:fldChar w:fldCharType="end"/>
    </w:r>
    <w:r>
      <w:rPr>
        <w:color w:val="AAAAAA"/>
        <w:sz w:val="16"/>
        <w:szCs w:val="16"/>
      </w:rPr>
      <w:t xml:space="preserve"> of </w:t>
    </w:r>
    <w:r>
      <w:rPr>
        <w:color w:val="AAAAAA"/>
        <w:sz w:val="16"/>
        <w:szCs w:val="16"/>
      </w:rPr>
      <w:fldChar w:fldCharType="begin"/>
    </w:r>
    <w:r>
      <w:rPr>
        <w:color w:val="AAAAAA"/>
        <w:sz w:val="16"/>
        <w:szCs w:val="16"/>
      </w:rPr>
      <w:instrText>NUMPAGES</w:instrText>
    </w:r>
    <w:r>
      <w:rPr>
        <w:color w:val="AAAAAA"/>
        <w:sz w:val="16"/>
        <w:szCs w:val="16"/>
      </w:rPr>
      <w:fldChar w:fldCharType="separate"/>
    </w:r>
    <w:r w:rsidR="00DF1945">
      <w:rPr>
        <w:noProof/>
        <w:color w:val="AAAAAA"/>
        <w:sz w:val="16"/>
        <w:szCs w:val="16"/>
      </w:rPr>
      <w:t>2</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09B6" w14:textId="77777777" w:rsidR="0019060A" w:rsidRDefault="0019060A">
      <w:r>
        <w:separator/>
      </w:r>
    </w:p>
  </w:footnote>
  <w:footnote w:type="continuationSeparator" w:id="0">
    <w:p w14:paraId="70F12341" w14:textId="77777777" w:rsidR="0019060A" w:rsidRDefault="00190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8ADF" w14:textId="26A24CBA" w:rsidR="003C1777" w:rsidRDefault="0032037F">
    <w:pPr>
      <w:pBdr>
        <w:bottom w:val="single" w:sz="4" w:space="4" w:color="4472C4"/>
      </w:pBdr>
      <w:spacing w:after="80"/>
    </w:pPr>
    <w:r>
      <w:rPr>
        <w:color w:val="AAAAAA"/>
        <w:sz w:val="16"/>
        <w:szCs w:val="16"/>
      </w:rPr>
      <w:t>AML Knowledge Library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3D4"/>
    <w:multiLevelType w:val="hybridMultilevel"/>
    <w:tmpl w:val="8C0400EA"/>
    <w:lvl w:ilvl="0" w:tplc="83188F24">
      <w:start w:val="1"/>
      <w:numFmt w:val="decimal"/>
      <w:lvlText w:val="%1."/>
      <w:lvlJc w:val="left"/>
      <w:pPr>
        <w:ind w:left="720" w:hanging="360"/>
      </w:pPr>
    </w:lvl>
    <w:lvl w:ilvl="1" w:tplc="BD74922A">
      <w:numFmt w:val="decimal"/>
      <w:lvlText w:val=""/>
      <w:lvlJc w:val="left"/>
    </w:lvl>
    <w:lvl w:ilvl="2" w:tplc="01DEFB38">
      <w:numFmt w:val="decimal"/>
      <w:lvlText w:val=""/>
      <w:lvlJc w:val="left"/>
    </w:lvl>
    <w:lvl w:ilvl="3" w:tplc="4B3EFCEE">
      <w:numFmt w:val="decimal"/>
      <w:lvlText w:val=""/>
      <w:lvlJc w:val="left"/>
    </w:lvl>
    <w:lvl w:ilvl="4" w:tplc="F9F0F2A0">
      <w:numFmt w:val="decimal"/>
      <w:lvlText w:val=""/>
      <w:lvlJc w:val="left"/>
    </w:lvl>
    <w:lvl w:ilvl="5" w:tplc="7F7C3524">
      <w:numFmt w:val="decimal"/>
      <w:lvlText w:val=""/>
      <w:lvlJc w:val="left"/>
    </w:lvl>
    <w:lvl w:ilvl="6" w:tplc="2084E766">
      <w:numFmt w:val="decimal"/>
      <w:lvlText w:val=""/>
      <w:lvlJc w:val="left"/>
    </w:lvl>
    <w:lvl w:ilvl="7" w:tplc="CE68122A">
      <w:numFmt w:val="decimal"/>
      <w:lvlText w:val=""/>
      <w:lvlJc w:val="left"/>
    </w:lvl>
    <w:lvl w:ilvl="8" w:tplc="30F69796">
      <w:numFmt w:val="decimal"/>
      <w:lvlText w:val=""/>
      <w:lvlJc w:val="left"/>
    </w:lvl>
  </w:abstractNum>
  <w:abstractNum w:abstractNumId="1" w15:restartNumberingAfterBreak="0">
    <w:nsid w:val="66BE4F54"/>
    <w:multiLevelType w:val="hybridMultilevel"/>
    <w:tmpl w:val="34F875B6"/>
    <w:lvl w:ilvl="0" w:tplc="3B5230AC">
      <w:start w:val="1"/>
      <w:numFmt w:val="bullet"/>
      <w:lvlText w:val="●"/>
      <w:lvlJc w:val="left"/>
      <w:pPr>
        <w:ind w:left="720" w:hanging="360"/>
      </w:pPr>
    </w:lvl>
    <w:lvl w:ilvl="1" w:tplc="AB96214C">
      <w:start w:val="1"/>
      <w:numFmt w:val="bullet"/>
      <w:lvlText w:val="○"/>
      <w:lvlJc w:val="left"/>
      <w:pPr>
        <w:ind w:left="1440" w:hanging="360"/>
      </w:pPr>
    </w:lvl>
    <w:lvl w:ilvl="2" w:tplc="CE38DC3C">
      <w:start w:val="1"/>
      <w:numFmt w:val="bullet"/>
      <w:lvlText w:val="■"/>
      <w:lvlJc w:val="left"/>
      <w:pPr>
        <w:ind w:left="2160" w:hanging="360"/>
      </w:pPr>
    </w:lvl>
    <w:lvl w:ilvl="3" w:tplc="7588824C">
      <w:start w:val="1"/>
      <w:numFmt w:val="bullet"/>
      <w:lvlText w:val="●"/>
      <w:lvlJc w:val="left"/>
      <w:pPr>
        <w:ind w:left="2880" w:hanging="360"/>
      </w:pPr>
    </w:lvl>
    <w:lvl w:ilvl="4" w:tplc="44BE7F52">
      <w:start w:val="1"/>
      <w:numFmt w:val="bullet"/>
      <w:lvlText w:val="○"/>
      <w:lvlJc w:val="left"/>
      <w:pPr>
        <w:ind w:left="3600" w:hanging="360"/>
      </w:pPr>
    </w:lvl>
    <w:lvl w:ilvl="5" w:tplc="E82EE43A">
      <w:start w:val="1"/>
      <w:numFmt w:val="bullet"/>
      <w:lvlText w:val="■"/>
      <w:lvlJc w:val="left"/>
      <w:pPr>
        <w:ind w:left="4320" w:hanging="360"/>
      </w:pPr>
    </w:lvl>
    <w:lvl w:ilvl="6" w:tplc="19148E82">
      <w:start w:val="1"/>
      <w:numFmt w:val="bullet"/>
      <w:lvlText w:val="●"/>
      <w:lvlJc w:val="left"/>
      <w:pPr>
        <w:ind w:left="5040" w:hanging="360"/>
      </w:pPr>
    </w:lvl>
    <w:lvl w:ilvl="7" w:tplc="76A054A0">
      <w:start w:val="1"/>
      <w:numFmt w:val="bullet"/>
      <w:lvlText w:val="●"/>
      <w:lvlJc w:val="left"/>
      <w:pPr>
        <w:ind w:left="5760" w:hanging="360"/>
      </w:pPr>
    </w:lvl>
    <w:lvl w:ilvl="8" w:tplc="FF4A4E60">
      <w:start w:val="1"/>
      <w:numFmt w:val="bullet"/>
      <w:lvlText w:val="●"/>
      <w:lvlJc w:val="left"/>
      <w:pPr>
        <w:ind w:left="6480" w:hanging="360"/>
      </w:pPr>
    </w:lvl>
  </w:abstractNum>
  <w:abstractNum w:abstractNumId="2" w15:restartNumberingAfterBreak="0">
    <w:nsid w:val="73AD0AF4"/>
    <w:multiLevelType w:val="hybridMultilevel"/>
    <w:tmpl w:val="B9DE1752"/>
    <w:lvl w:ilvl="0" w:tplc="FD58E41C">
      <w:start w:val="1"/>
      <w:numFmt w:val="bullet"/>
      <w:lvlText w:val="•"/>
      <w:lvlJc w:val="left"/>
      <w:pPr>
        <w:ind w:left="720" w:hanging="360"/>
      </w:pPr>
    </w:lvl>
    <w:lvl w:ilvl="1" w:tplc="A56EE12A">
      <w:start w:val="1"/>
      <w:numFmt w:val="bullet"/>
      <w:lvlText w:val="◦"/>
      <w:lvlJc w:val="left"/>
      <w:pPr>
        <w:ind w:left="1080" w:hanging="360"/>
      </w:pPr>
    </w:lvl>
    <w:lvl w:ilvl="2" w:tplc="C9E87548">
      <w:numFmt w:val="decimal"/>
      <w:lvlText w:val=""/>
      <w:lvlJc w:val="left"/>
    </w:lvl>
    <w:lvl w:ilvl="3" w:tplc="C310F080">
      <w:numFmt w:val="decimal"/>
      <w:lvlText w:val=""/>
      <w:lvlJc w:val="left"/>
    </w:lvl>
    <w:lvl w:ilvl="4" w:tplc="22D804B0">
      <w:numFmt w:val="decimal"/>
      <w:lvlText w:val=""/>
      <w:lvlJc w:val="left"/>
    </w:lvl>
    <w:lvl w:ilvl="5" w:tplc="46EAFE08">
      <w:numFmt w:val="decimal"/>
      <w:lvlText w:val=""/>
      <w:lvlJc w:val="left"/>
    </w:lvl>
    <w:lvl w:ilvl="6" w:tplc="2CF869EA">
      <w:numFmt w:val="decimal"/>
      <w:lvlText w:val=""/>
      <w:lvlJc w:val="left"/>
    </w:lvl>
    <w:lvl w:ilvl="7" w:tplc="BF1C3684">
      <w:numFmt w:val="decimal"/>
      <w:lvlText w:val=""/>
      <w:lvlJc w:val="left"/>
    </w:lvl>
    <w:lvl w:ilvl="8" w:tplc="B6FC8C32">
      <w:numFmt w:val="decimal"/>
      <w:lvlText w:val=""/>
      <w:lvlJc w:val="left"/>
    </w:lvl>
  </w:abstractNum>
  <w:num w:numId="1" w16cid:durableId="1107654892">
    <w:abstractNumId w:val="1"/>
    <w:lvlOverride w:ilvl="0">
      <w:startOverride w:val="1"/>
    </w:lvlOverride>
  </w:num>
  <w:num w:numId="2" w16cid:durableId="2068845094">
    <w:abstractNumId w:val="2"/>
    <w:lvlOverride w:ilvl="0">
      <w:startOverride w:val="1"/>
    </w:lvlOverride>
  </w:num>
  <w:num w:numId="3" w16cid:durableId="77679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777"/>
    <w:rsid w:val="00012631"/>
    <w:rsid w:val="000B6737"/>
    <w:rsid w:val="000E0753"/>
    <w:rsid w:val="00121897"/>
    <w:rsid w:val="00164EA6"/>
    <w:rsid w:val="00167C61"/>
    <w:rsid w:val="00171E47"/>
    <w:rsid w:val="0019060A"/>
    <w:rsid w:val="00195D50"/>
    <w:rsid w:val="00203A03"/>
    <w:rsid w:val="002247F5"/>
    <w:rsid w:val="00226565"/>
    <w:rsid w:val="0023240E"/>
    <w:rsid w:val="002327CC"/>
    <w:rsid w:val="00246EB7"/>
    <w:rsid w:val="002A4AA6"/>
    <w:rsid w:val="002B1F5D"/>
    <w:rsid w:val="002E32E8"/>
    <w:rsid w:val="002F4458"/>
    <w:rsid w:val="002F55E7"/>
    <w:rsid w:val="00303A5A"/>
    <w:rsid w:val="0032037F"/>
    <w:rsid w:val="00326311"/>
    <w:rsid w:val="00354608"/>
    <w:rsid w:val="00393BFC"/>
    <w:rsid w:val="0039646E"/>
    <w:rsid w:val="003A4C8F"/>
    <w:rsid w:val="003C1777"/>
    <w:rsid w:val="003F4D0F"/>
    <w:rsid w:val="00467813"/>
    <w:rsid w:val="00495B3D"/>
    <w:rsid w:val="004E2650"/>
    <w:rsid w:val="004F4F8D"/>
    <w:rsid w:val="00516092"/>
    <w:rsid w:val="00525052"/>
    <w:rsid w:val="00561A4D"/>
    <w:rsid w:val="00580FBA"/>
    <w:rsid w:val="005927A2"/>
    <w:rsid w:val="005D72E3"/>
    <w:rsid w:val="005F0A8B"/>
    <w:rsid w:val="006552B8"/>
    <w:rsid w:val="00671F1F"/>
    <w:rsid w:val="007164D5"/>
    <w:rsid w:val="00733021"/>
    <w:rsid w:val="00737673"/>
    <w:rsid w:val="00807744"/>
    <w:rsid w:val="0085414C"/>
    <w:rsid w:val="008C4C74"/>
    <w:rsid w:val="008F1D5C"/>
    <w:rsid w:val="00912B2C"/>
    <w:rsid w:val="00933E0F"/>
    <w:rsid w:val="009F04FD"/>
    <w:rsid w:val="00A80140"/>
    <w:rsid w:val="00AC2917"/>
    <w:rsid w:val="00AE44F7"/>
    <w:rsid w:val="00B541DE"/>
    <w:rsid w:val="00B54790"/>
    <w:rsid w:val="00B579B8"/>
    <w:rsid w:val="00B66562"/>
    <w:rsid w:val="00BA5C1C"/>
    <w:rsid w:val="00BD0B3C"/>
    <w:rsid w:val="00BD417E"/>
    <w:rsid w:val="00BF650F"/>
    <w:rsid w:val="00C108A7"/>
    <w:rsid w:val="00C3039F"/>
    <w:rsid w:val="00C34E64"/>
    <w:rsid w:val="00C36D3D"/>
    <w:rsid w:val="00CD4B6F"/>
    <w:rsid w:val="00CF064B"/>
    <w:rsid w:val="00D2236A"/>
    <w:rsid w:val="00D33DC9"/>
    <w:rsid w:val="00D402E0"/>
    <w:rsid w:val="00D902A1"/>
    <w:rsid w:val="00D908FE"/>
    <w:rsid w:val="00DA623C"/>
    <w:rsid w:val="00DB4F7B"/>
    <w:rsid w:val="00DE016E"/>
    <w:rsid w:val="00DF1945"/>
    <w:rsid w:val="00E34FBA"/>
    <w:rsid w:val="00E45C51"/>
    <w:rsid w:val="00E74169"/>
    <w:rsid w:val="00E76348"/>
    <w:rsid w:val="00EF6C13"/>
    <w:rsid w:val="00F13988"/>
    <w:rsid w:val="00F13EC8"/>
    <w:rsid w:val="00F3744D"/>
    <w:rsid w:val="00F76596"/>
    <w:rsid w:val="00F930BB"/>
    <w:rsid w:val="00FD2389"/>
    <w:rsid w:val="00FF4A8F"/>
    <w:rsid w:val="0BA8F39C"/>
    <w:rsid w:val="196972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EF6F"/>
  <w15:docId w15:val="{C30103B8-416E-445F-A91A-9B51D46C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945"/>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090"/>
      <w:sz w:val="26"/>
      <w:szCs w:val="26"/>
    </w:rPr>
  </w:style>
  <w:style w:type="paragraph" w:styleId="Heading3">
    <w:name w:val="heading 3"/>
    <w:uiPriority w:val="9"/>
    <w:unhideWhenUsed/>
    <w:qFormat/>
    <w:pPr>
      <w:spacing w:before="200" w:after="80"/>
      <w:outlineLvl w:val="2"/>
    </w:pPr>
    <w:rPr>
      <w:b/>
      <w:bCs/>
      <w:color w:val="4472C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F1945"/>
    <w:pPr>
      <w:tabs>
        <w:tab w:val="center" w:pos="4680"/>
        <w:tab w:val="right" w:pos="9360"/>
      </w:tabs>
    </w:pPr>
  </w:style>
  <w:style w:type="character" w:customStyle="1" w:styleId="HeaderChar">
    <w:name w:val="Header Char"/>
    <w:basedOn w:val="DefaultParagraphFont"/>
    <w:link w:val="Header"/>
    <w:uiPriority w:val="99"/>
    <w:rsid w:val="00DF1945"/>
  </w:style>
  <w:style w:type="paragraph" w:styleId="Footer">
    <w:name w:val="footer"/>
    <w:basedOn w:val="Normal"/>
    <w:link w:val="FooterChar"/>
    <w:uiPriority w:val="99"/>
    <w:unhideWhenUsed/>
    <w:rsid w:val="00DF1945"/>
    <w:pPr>
      <w:tabs>
        <w:tab w:val="center" w:pos="4680"/>
        <w:tab w:val="right" w:pos="9360"/>
      </w:tabs>
    </w:pPr>
  </w:style>
  <w:style w:type="character" w:customStyle="1" w:styleId="FooterChar">
    <w:name w:val="Footer Char"/>
    <w:basedOn w:val="DefaultParagraphFont"/>
    <w:link w:val="Footer"/>
    <w:uiPriority w:val="99"/>
    <w:rsid w:val="00DF1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14</Pages>
  <Words>3376</Words>
  <Characters>22930</Characters>
  <Application>Microsoft Office Word</Application>
  <DocSecurity>0</DocSecurity>
  <Lines>679</Lines>
  <Paragraphs>456</Paragraphs>
  <ScaleCrop>false</ScaleCrop>
  <Company/>
  <LinksUpToDate>false</LinksUpToDate>
  <CharactersWithSpaces>25929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Ben Zhou</cp:lastModifiedBy>
  <cp:revision>57</cp:revision>
  <dcterms:created xsi:type="dcterms:W3CDTF">2026-02-21T20:40:00Z</dcterms:created>
  <dcterms:modified xsi:type="dcterms:W3CDTF">2026-04-01T00:30:00Z</dcterms:modified>
</cp:coreProperties>
</file>