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Ćwiczenie I – rozwiązanie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</w:rPr>
        <w:t xml:space="preserve">Trzy najważniejsze wskaźniki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Współczynnik konwersji – pokazuje, ilu użytkowników dokonuje zakupu, a firmie zależy na większej liczbie zakupów.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Wartość koszyka – pokazuje, ile klienci wydają.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Wskaźnik odrzuceń – pokazuje, ilu użytkowników od razu wychodzi ze strony.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</w:rPr>
        <w:t xml:space="preserve">1. Źródło ruchu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</w:rPr>
        <w:t xml:space="preserve">Porównaj wskaźniki konwersji i średnią wartość koszyka dla każdego źródła.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Google Ads – konwersja 80%, średni koszyk 125 €.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Social Media – konwersja 60%, średni koszyk 120 €.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Organic Search – konwersja 20%, średni koszyk 75 €.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</w:rPr>
        <w:t xml:space="preserve">Które źródło generuje najwięcej transakcji?</w:t>
      </w:r>
    </w:p>
    <w:p>
      <w:pPr>
        <w:spacing w:after="100"/>
      </w:pPr>
      <w:r>
        <w:rPr>
          <w:rFonts w:ascii="Arial" w:cs="Arial" w:eastAsia="Arial" w:hAnsi="Arial"/>
        </w:rPr>
        <w:t xml:space="preserve">Google Ads – 4 transakcje.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</w:rPr>
        <w:t xml:space="preserve">Czy istnieje różnica w zachowaniach między użytkownikami z Google Ads a Organic Search?</w:t>
      </w:r>
    </w:p>
    <w:p>
      <w:pPr>
        <w:spacing w:after="100"/>
      </w:pPr>
      <w:r>
        <w:rPr>
          <w:rFonts w:ascii="Arial" w:cs="Arial" w:eastAsia="Arial" w:hAnsi="Arial"/>
        </w:rPr>
        <w:t xml:space="preserve">Tak. Użytkownicy z Google Ads rzadziej wychodzą ze strony (odrzucenia 39% wobec 66%), są na niej dłużej (3,5 min wobec 2 min) i częściej kupują.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</w:rPr>
        <w:t xml:space="preserve">2. Urządzenia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</w:rPr>
        <w:t xml:space="preserve">Które urządzenie generuje najwięcej zakupów?</w:t>
      </w:r>
    </w:p>
    <w:p>
      <w:pPr>
        <w:spacing w:after="100"/>
      </w:pPr>
      <w:r>
        <w:rPr>
          <w:rFonts w:ascii="Arial" w:cs="Arial" w:eastAsia="Arial" w:hAnsi="Arial"/>
        </w:rPr>
        <w:t xml:space="preserve">Desktop – 4 zakupy.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</w:rPr>
        <w:t xml:space="preserve">Jak wskaźnik odrzuceń różni się pomiędzy urządzeniami? Które urządzenie wymaga optymalizacji?</w:t>
      </w:r>
    </w:p>
    <w:p>
      <w:pPr>
        <w:spacing w:after="100"/>
      </w:pPr>
      <w:r>
        <w:rPr>
          <w:rFonts w:ascii="Arial" w:cs="Arial" w:eastAsia="Arial" w:hAnsi="Arial"/>
        </w:rPr>
        <w:t xml:space="preserve">Desktop 29%, Tablet 57%, Mobile 67%. Optymalizacji wymaga Mobile, bo ma najwyższy wskaźnik odrzuceń.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</w:rPr>
        <w:t xml:space="preserve">Które urządzenie ma najwyższą wartość koszyka?</w:t>
      </w:r>
    </w:p>
    <w:p>
      <w:pPr>
        <w:spacing w:after="100"/>
      </w:pPr>
      <w:r>
        <w:rPr>
          <w:rFonts w:ascii="Arial" w:cs="Arial" w:eastAsia="Arial" w:hAnsi="Arial"/>
        </w:rPr>
        <w:t xml:space="preserve">Desktop – średnio 162,50 €.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</w:rPr>
        <w:t xml:space="preserve">3. Kraje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</w:rPr>
        <w:t xml:space="preserve">Porównaj wskaźnik konwersji i wartość koszyka w różnych krajach.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Niemcy – konwersja 80%, średni koszyk 87,50 €.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Polska – konwersja 50%, średni koszyk 128,33 €.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Wielka Brytania – konwersja 25%, średni koszyk 200 €.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</w:rPr>
        <w:t xml:space="preserve">Które kraje mają najniższy wskaźnik odrzuceń?</w:t>
      </w:r>
    </w:p>
    <w:p>
      <w:pPr>
        <w:spacing w:after="100"/>
      </w:pPr>
      <w:r>
        <w:rPr>
          <w:rFonts w:ascii="Arial" w:cs="Arial" w:eastAsia="Arial" w:hAnsi="Arial"/>
        </w:rPr>
        <w:t xml:space="preserve">Niemcy (50%) i Polska (50,8%).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</w:rPr>
        <w:t xml:space="preserve">Jakie różnice występują pomiędzy nowymi a powracającymi użytkownikami w danym kraju?</w:t>
      </w:r>
    </w:p>
    <w:p>
      <w:pPr>
        <w:spacing w:after="100"/>
      </w:pPr>
      <w:r>
        <w:rPr>
          <w:rFonts w:ascii="Arial" w:cs="Arial" w:eastAsia="Arial" w:hAnsi="Arial"/>
        </w:rPr>
        <w:t xml:space="preserve">W każdym kraju powracający użytkownicy kupują częściej i rzadziej wychodzą ze strony niż nowi. W Polsce i Wielkiej Brytanii żaden nowy użytkownik nic nie kupił, a w Niemczech kupił jeden z dwóch.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</w:rPr>
        <w:t xml:space="preserve">4. Nowi a powracający użytkownicy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</w:rPr>
        <w:t xml:space="preserve">Czy powracający użytkownicy generują wyższy współczynnik konwersji?</w:t>
      </w:r>
    </w:p>
    <w:p>
      <w:pPr>
        <w:spacing w:after="100"/>
      </w:pPr>
      <w:r>
        <w:rPr>
          <w:rFonts w:ascii="Arial" w:cs="Arial" w:eastAsia="Arial" w:hAnsi="Arial"/>
        </w:rPr>
        <w:t xml:space="preserve">Tak – 100% wobec 12,5% u nowych.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</w:rPr>
        <w:t xml:space="preserve">Która grupa spędza więcej czasu na stronie?</w:t>
      </w:r>
    </w:p>
    <w:p>
      <w:pPr>
        <w:spacing w:after="100"/>
      </w:pPr>
      <w:r>
        <w:rPr>
          <w:rFonts w:ascii="Arial" w:cs="Arial" w:eastAsia="Arial" w:hAnsi="Arial"/>
        </w:rPr>
        <w:t xml:space="preserve">Powracający – średnio 4 min, nowi – 1,5 min.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</w:rPr>
        <w:t xml:space="preserve">Jakie strategie marketingowe mogą zachęcić nowych użytkowników do częstszych zakupów?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Rabat na pierwsze zakupy.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Darmowa dostawa przy pierwszym zamówieniu.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Przypomnienie e-mailem o produktach zostawionych w koszyku.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Reklamy przypominające o sklepie osobom, które go odwiedziły.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Prostszy zakup na telefonie.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</w:rPr>
        <w:t xml:space="preserve">Podsumowanie</w:t>
      </w:r>
    </w:p>
    <w:p>
      <w:pPr>
        <w:spacing w:after="100"/>
      </w:pPr>
      <w:r>
        <w:rPr>
          <w:rFonts w:ascii="Arial" w:cs="Arial" w:eastAsia="Arial" w:hAnsi="Arial"/>
        </w:rPr>
        <w:t xml:space="preserve">Najwięcej kupują powracający klienci, użytkownicy komputerów i osoby z Google Ads. Firma powinna: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poprawić wersję mobilną strony,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zachęcić nowych klientów do pierwszego zakupu (rabaty, darmowa dostawa),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poprawić strony, na które trafiają osoby z wyszukiwarki,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dbać o stałych klientów, bo to oni robią prawie wszystkie zakupy.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2026-10-16T16:14:23.981Z</dcterms:created>
  <dcterms:modified xsi:type="dcterms:W3CDTF">2026-10-16T16:14:23.982Z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