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66602" w14:textId="77777777" w:rsidR="00D6562D" w:rsidRDefault="00D6562D" w:rsidP="00D6562D">
      <w:pPr>
        <w:pStyle w:val="Title"/>
        <w:pBdr>
          <w:top w:val="none" w:sz="0" w:space="0" w:color="D9D9E3"/>
          <w:left w:val="none" w:sz="0" w:space="0" w:color="D9D9E3"/>
          <w:bottom w:val="none" w:sz="0" w:space="0" w:color="D9D9E3"/>
          <w:right w:val="none" w:sz="0" w:space="0" w:color="D9D9E3"/>
          <w:between w:val="none" w:sz="0" w:space="0" w:color="D9D9E3"/>
        </w:pBdr>
        <w:spacing w:after="0" w:line="266" w:lineRule="auto"/>
        <w:ind w:right="-1440"/>
        <w:rPr>
          <w:rFonts w:ascii="Raleway Light" w:eastAsia="Raleway Light" w:hAnsi="Raleway Light" w:cs="Raleway Light"/>
          <w:sz w:val="50"/>
          <w:szCs w:val="50"/>
        </w:rPr>
      </w:pPr>
      <w:r>
        <w:rPr>
          <w:rFonts w:ascii="Raleway Light" w:eastAsia="Raleway Light" w:hAnsi="Raleway Light" w:cs="Raleway Light"/>
          <w:sz w:val="60"/>
          <w:szCs w:val="60"/>
        </w:rPr>
        <w:t>10 Academy: Artificial Intelligence Mastery</w:t>
      </w:r>
    </w:p>
    <w:p w14:paraId="22745264" w14:textId="6CC58342" w:rsidR="00D6562D" w:rsidRDefault="00D6562D" w:rsidP="00D6562D">
      <w:pPr>
        <w:pStyle w:val="Title"/>
        <w:pBdr>
          <w:top w:val="none" w:sz="0" w:space="0" w:color="D9D9E3"/>
          <w:left w:val="none" w:sz="0" w:space="0" w:color="D9D9E3"/>
          <w:bottom w:val="none" w:sz="0" w:space="0" w:color="D9D9E3"/>
          <w:right w:val="none" w:sz="0" w:space="0" w:color="D9D9E3"/>
          <w:between w:val="none" w:sz="0" w:space="0" w:color="D9D9E3"/>
        </w:pBdr>
        <w:spacing w:line="360" w:lineRule="auto"/>
        <w:ind w:left="360"/>
        <w:jc w:val="center"/>
      </w:pPr>
      <w:bookmarkStart w:id="0" w:name="_9bh98r8z8eiu" w:colFirst="0" w:colLast="0"/>
      <w:bookmarkEnd w:id="0"/>
      <w:r>
        <w:t>Solar Data Discovery: Week 0 Challenge</w:t>
      </w:r>
      <w:r w:rsidRPr="00D6562D">
        <w:t xml:space="preserve"> </w:t>
      </w:r>
      <w:r>
        <w:t>I</w:t>
      </w:r>
      <w:r>
        <w:t xml:space="preserve">nterim </w:t>
      </w:r>
      <w:r>
        <w:t>R</w:t>
      </w:r>
      <w:r>
        <w:t>eport</w:t>
      </w:r>
    </w:p>
    <w:p w14:paraId="107B3CFC" w14:textId="77777777" w:rsidR="00D6562D" w:rsidRPr="00D6562D" w:rsidRDefault="00D6562D" w:rsidP="00D6562D"/>
    <w:p w14:paraId="0865C9F0" w14:textId="77777777" w:rsidR="00620C01" w:rsidRDefault="00D6562D" w:rsidP="00D6562D">
      <w:pPr>
        <w:pStyle w:val="Subtitle"/>
        <w:numPr>
          <w:ilvl w:val="0"/>
          <w:numId w:val="0"/>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jc w:val="right"/>
        <w:rPr>
          <w:rFonts w:ascii="Raleway" w:eastAsia="Raleway" w:hAnsi="Raleway" w:cs="Raleway"/>
        </w:rPr>
        <w:sectPr w:rsidR="00620C01" w:rsidSect="00034616">
          <w:footerReference w:type="default" r:id="rId8"/>
          <w:pgSz w:w="12240" w:h="15840"/>
          <w:pgMar w:top="1440" w:right="1800" w:bottom="1440" w:left="1800" w:header="720" w:footer="720" w:gutter="0"/>
          <w:cols w:space="720"/>
          <w:docGrid w:linePitch="360"/>
        </w:sectPr>
      </w:pPr>
      <w:bookmarkStart w:id="1" w:name="_fcgkn6m41kd" w:colFirst="0" w:colLast="0"/>
      <w:bookmarkEnd w:id="1"/>
      <w:r>
        <w:rPr>
          <w:rFonts w:ascii="Raleway" w:eastAsia="Raleway" w:hAnsi="Raleway" w:cs="Raleway"/>
          <w:sz w:val="36"/>
          <w:szCs w:val="36"/>
        </w:rPr>
        <w:t>By Solomon Terefe Ayele</w:t>
      </w:r>
      <w:r>
        <w:rPr>
          <w:rFonts w:ascii="Raleway" w:eastAsia="Raleway" w:hAnsi="Raleway" w:cs="Raleway"/>
        </w:rPr>
        <w:br/>
        <w:t>Date: 1</w:t>
      </w:r>
      <w:r>
        <w:rPr>
          <w:rFonts w:ascii="Raleway" w:eastAsia="Raleway" w:hAnsi="Raleway" w:cs="Raleway"/>
        </w:rPr>
        <w:t>8</w:t>
      </w:r>
      <w:r>
        <w:rPr>
          <w:rFonts w:ascii="Raleway" w:eastAsia="Raleway" w:hAnsi="Raleway" w:cs="Raleway"/>
        </w:rPr>
        <w:t xml:space="preserve"> </w:t>
      </w:r>
      <w:r>
        <w:rPr>
          <w:rFonts w:ascii="Raleway" w:eastAsia="Raleway" w:hAnsi="Raleway" w:cs="Raleway"/>
        </w:rPr>
        <w:t>May 2025</w:t>
      </w:r>
    </w:p>
    <w:p w14:paraId="58631EBE" w14:textId="543ECBF2" w:rsidR="00C91DFF" w:rsidRPr="00D6562D" w:rsidRDefault="00000000" w:rsidP="00D6562D">
      <w:pPr>
        <w:pStyle w:val="Heading1"/>
        <w:jc w:val="both"/>
        <w:rPr>
          <w:rFonts w:ascii="Times New Roman" w:hAnsi="Times New Roman" w:cs="Times New Roman"/>
          <w:sz w:val="24"/>
          <w:szCs w:val="24"/>
        </w:rPr>
      </w:pPr>
      <w:r w:rsidRPr="00D6562D">
        <w:rPr>
          <w:rFonts w:ascii="Times New Roman" w:hAnsi="Times New Roman" w:cs="Times New Roman"/>
          <w:sz w:val="24"/>
          <w:szCs w:val="24"/>
        </w:rPr>
        <w:lastRenderedPageBreak/>
        <w:t>Exploratory Data Analysis Report</w:t>
      </w:r>
    </w:p>
    <w:p w14:paraId="25933A61" w14:textId="6691F678" w:rsidR="00D6562D" w:rsidRDefault="00000000" w:rsidP="00D6562D">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pPr>
      <w:r w:rsidRPr="00D6562D">
        <w:rPr>
          <w:rFonts w:ascii="Times New Roman" w:hAnsi="Times New Roman" w:cs="Times New Roman"/>
          <w:sz w:val="24"/>
          <w:szCs w:val="24"/>
        </w:rPr>
        <w:t>Solar Energy Potential in Benin, Sierra Leone, and Togo</w:t>
      </w:r>
      <w:r w:rsidR="00D6562D" w:rsidRPr="00D6562D">
        <w:t xml:space="preserve"> </w:t>
      </w:r>
      <w:r w:rsidR="00D6562D">
        <w:t>Task 1 summary (Git &amp; environment setup)</w:t>
      </w:r>
    </w:p>
    <w:p w14:paraId="1C33553C" w14:textId="77777777" w:rsidR="00D6562D" w:rsidRDefault="00D6562D" w:rsidP="00D6562D">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240"/>
      </w:pPr>
      <w:r>
        <w:t>Task 2 approach (profiling, cleaning &amp; EDA outline)</w:t>
      </w:r>
    </w:p>
    <w:p w14:paraId="0FC86E4C"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1. Executive Summary</w:t>
      </w:r>
    </w:p>
    <w:p w14:paraId="173C16D4" w14:textId="77777777" w:rsidR="00C91DFF"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MoonLight Energy Solutions aims to identify high-potential regions for solar installation across West Africa using environmental data from three countries: Benin Malanville, Sierra Leone Bumbuna, and Togo Dapaong QC. This report presents an exploratory data analysis (EDA) of each dataset, focusing on trends, correlations, outliers, and key relationships between solar irradiance, ambient temperature, humidity, and wind conditions.</w:t>
      </w:r>
    </w:p>
    <w:p w14:paraId="774485D9"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2. Data Overview</w:t>
      </w:r>
    </w:p>
    <w:p w14:paraId="1ACFD6F0" w14:textId="77777777" w:rsidR="00C91DFF"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Each dataset contains one year of hourly measurements, totaling 525,600 rows per country.</w:t>
      </w:r>
    </w:p>
    <w:p w14:paraId="3575AE2E" w14:textId="61A04EB5" w:rsidR="00620C01"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Key variable</w:t>
      </w:r>
      <w:r w:rsidR="00452EC1" w:rsidRPr="00452EC1">
        <w:rPr>
          <w:rFonts w:ascii="Times New Roman" w:hAnsi="Times New Roman" w:cs="Times New Roman"/>
          <w:sz w:val="24"/>
          <w:szCs w:val="24"/>
        </w:rPr>
        <w:t xml:space="preserve"> </w:t>
      </w:r>
      <w:r w:rsidR="00452EC1" w:rsidRPr="00D6562D">
        <w:rPr>
          <w:rFonts w:ascii="Times New Roman" w:hAnsi="Times New Roman" w:cs="Times New Roman"/>
          <w:sz w:val="24"/>
          <w:szCs w:val="24"/>
        </w:rPr>
        <w:t>s include:</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150"/>
        <w:gridCol w:w="3420"/>
      </w:tblGrid>
      <w:tr w:rsidR="00620C01" w14:paraId="4118BDEA" w14:textId="77777777" w:rsidTr="00452EC1">
        <w:trPr>
          <w:trHeight w:val="575"/>
        </w:trPr>
        <w:tc>
          <w:tcPr>
            <w:tcW w:w="3438" w:type="dxa"/>
          </w:tcPr>
          <w:p w14:paraId="6B5DF6F3" w14:textId="5ADB4A99" w:rsidR="00620C01" w:rsidRPr="00620C01" w:rsidRDefault="00620C0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GHI: Global Horizontal Irradiance</w:t>
            </w:r>
          </w:p>
        </w:tc>
        <w:tc>
          <w:tcPr>
            <w:tcW w:w="3150" w:type="dxa"/>
          </w:tcPr>
          <w:p w14:paraId="0ED7CA22" w14:textId="57068BA2" w:rsidR="00620C01" w:rsidRPr="00620C01" w:rsidRDefault="00620C0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RH: Relative Humidity</w:t>
            </w:r>
          </w:p>
        </w:tc>
        <w:tc>
          <w:tcPr>
            <w:tcW w:w="3420" w:type="dxa"/>
          </w:tcPr>
          <w:p w14:paraId="07722597" w14:textId="6B817F8D" w:rsidR="00620C01" w:rsidRPr="00452EC1" w:rsidRDefault="00452EC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Cleaning flag and Precipitation</w:t>
            </w:r>
          </w:p>
        </w:tc>
      </w:tr>
      <w:tr w:rsidR="00620C01" w14:paraId="79E51260" w14:textId="77777777" w:rsidTr="00452EC1">
        <w:trPr>
          <w:trHeight w:val="710"/>
        </w:trPr>
        <w:tc>
          <w:tcPr>
            <w:tcW w:w="3438" w:type="dxa"/>
          </w:tcPr>
          <w:p w14:paraId="6D3A8C5A" w14:textId="131049DA" w:rsidR="00620C01" w:rsidRPr="00620C01" w:rsidRDefault="00620C0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DNI: Direct Normal Irradiance</w:t>
            </w:r>
          </w:p>
        </w:tc>
        <w:tc>
          <w:tcPr>
            <w:tcW w:w="3150" w:type="dxa"/>
          </w:tcPr>
          <w:p w14:paraId="7A274A6F" w14:textId="2685FF1C" w:rsidR="00620C01" w:rsidRPr="00452EC1" w:rsidRDefault="00452EC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WS/</w:t>
            </w:r>
            <w:proofErr w:type="spellStart"/>
            <w:r w:rsidRPr="00D6562D">
              <w:rPr>
                <w:rFonts w:ascii="Times New Roman" w:hAnsi="Times New Roman" w:cs="Times New Roman"/>
                <w:sz w:val="24"/>
                <w:szCs w:val="24"/>
              </w:rPr>
              <w:t>WSgust</w:t>
            </w:r>
            <w:proofErr w:type="spellEnd"/>
            <w:r w:rsidRPr="00D6562D">
              <w:rPr>
                <w:rFonts w:ascii="Times New Roman" w:hAnsi="Times New Roman" w:cs="Times New Roman"/>
                <w:sz w:val="24"/>
                <w:szCs w:val="24"/>
              </w:rPr>
              <w:t>: Wind Speed and Gusts</w:t>
            </w:r>
          </w:p>
        </w:tc>
        <w:tc>
          <w:tcPr>
            <w:tcW w:w="3420" w:type="dxa"/>
          </w:tcPr>
          <w:p w14:paraId="505F7A56" w14:textId="77777777" w:rsidR="00620C01" w:rsidRDefault="00620C01" w:rsidP="00452EC1">
            <w:pPr>
              <w:spacing w:after="0"/>
              <w:jc w:val="both"/>
              <w:rPr>
                <w:rFonts w:ascii="Times New Roman" w:hAnsi="Times New Roman" w:cs="Times New Roman"/>
                <w:sz w:val="24"/>
                <w:szCs w:val="24"/>
              </w:rPr>
            </w:pPr>
          </w:p>
        </w:tc>
      </w:tr>
      <w:tr w:rsidR="00620C01" w14:paraId="32B8E9DC" w14:textId="77777777" w:rsidTr="00452EC1">
        <w:trPr>
          <w:trHeight w:val="566"/>
        </w:trPr>
        <w:tc>
          <w:tcPr>
            <w:tcW w:w="3438" w:type="dxa"/>
          </w:tcPr>
          <w:p w14:paraId="63FEE49C" w14:textId="0D797F31" w:rsidR="00620C01" w:rsidRPr="00620C01" w:rsidRDefault="00620C0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DHI: Diffuse Horizontal Irradiance</w:t>
            </w:r>
          </w:p>
        </w:tc>
        <w:tc>
          <w:tcPr>
            <w:tcW w:w="3150" w:type="dxa"/>
          </w:tcPr>
          <w:p w14:paraId="449518B4" w14:textId="656E816A" w:rsidR="00620C01" w:rsidRPr="00452EC1" w:rsidRDefault="00452EC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Sensor readings (</w:t>
            </w:r>
            <w:proofErr w:type="spellStart"/>
            <w:r w:rsidRPr="00D6562D">
              <w:rPr>
                <w:rFonts w:ascii="Times New Roman" w:hAnsi="Times New Roman" w:cs="Times New Roman"/>
                <w:sz w:val="24"/>
                <w:szCs w:val="24"/>
              </w:rPr>
              <w:t>ModA</w:t>
            </w:r>
            <w:proofErr w:type="spellEnd"/>
            <w:r w:rsidRPr="00D6562D">
              <w:rPr>
                <w:rFonts w:ascii="Times New Roman" w:hAnsi="Times New Roman" w:cs="Times New Roman"/>
                <w:sz w:val="24"/>
                <w:szCs w:val="24"/>
              </w:rPr>
              <w:t xml:space="preserve">, </w:t>
            </w:r>
            <w:proofErr w:type="spellStart"/>
            <w:r w:rsidRPr="00D6562D">
              <w:rPr>
                <w:rFonts w:ascii="Times New Roman" w:hAnsi="Times New Roman" w:cs="Times New Roman"/>
                <w:sz w:val="24"/>
                <w:szCs w:val="24"/>
              </w:rPr>
              <w:t>ModB</w:t>
            </w:r>
            <w:proofErr w:type="spellEnd"/>
            <w:r w:rsidRPr="00D6562D">
              <w:rPr>
                <w:rFonts w:ascii="Times New Roman" w:hAnsi="Times New Roman" w:cs="Times New Roman"/>
                <w:sz w:val="24"/>
                <w:szCs w:val="24"/>
              </w:rPr>
              <w:t>)</w:t>
            </w:r>
          </w:p>
        </w:tc>
        <w:tc>
          <w:tcPr>
            <w:tcW w:w="3420" w:type="dxa"/>
          </w:tcPr>
          <w:p w14:paraId="26E177AD" w14:textId="77777777" w:rsidR="00620C01" w:rsidRDefault="00620C01" w:rsidP="00452EC1">
            <w:pPr>
              <w:spacing w:after="0"/>
              <w:jc w:val="both"/>
              <w:rPr>
                <w:rFonts w:ascii="Times New Roman" w:hAnsi="Times New Roman" w:cs="Times New Roman"/>
                <w:sz w:val="24"/>
                <w:szCs w:val="24"/>
              </w:rPr>
            </w:pPr>
          </w:p>
        </w:tc>
      </w:tr>
      <w:tr w:rsidR="00620C01" w14:paraId="4B43D7FD" w14:textId="77777777" w:rsidTr="00452EC1">
        <w:trPr>
          <w:trHeight w:val="350"/>
        </w:trPr>
        <w:tc>
          <w:tcPr>
            <w:tcW w:w="3438" w:type="dxa"/>
          </w:tcPr>
          <w:p w14:paraId="7AF077BB" w14:textId="6E8412EF" w:rsidR="00620C01" w:rsidRPr="00620C01" w:rsidRDefault="00620C01" w:rsidP="00452EC1">
            <w:pPr>
              <w:pStyle w:val="ListBullet"/>
              <w:spacing w:after="0"/>
              <w:jc w:val="both"/>
              <w:rPr>
                <w:rFonts w:ascii="Times New Roman" w:hAnsi="Times New Roman" w:cs="Times New Roman"/>
                <w:sz w:val="24"/>
                <w:szCs w:val="24"/>
              </w:rPr>
            </w:pPr>
            <w:proofErr w:type="spellStart"/>
            <w:r w:rsidRPr="00D6562D">
              <w:rPr>
                <w:rFonts w:ascii="Times New Roman" w:hAnsi="Times New Roman" w:cs="Times New Roman"/>
                <w:sz w:val="24"/>
                <w:szCs w:val="24"/>
              </w:rPr>
              <w:t>Tamb</w:t>
            </w:r>
            <w:proofErr w:type="spellEnd"/>
            <w:r w:rsidRPr="00D6562D">
              <w:rPr>
                <w:rFonts w:ascii="Times New Roman" w:hAnsi="Times New Roman" w:cs="Times New Roman"/>
                <w:sz w:val="24"/>
                <w:szCs w:val="24"/>
              </w:rPr>
              <w:t>: Ambient Temperature</w:t>
            </w:r>
          </w:p>
        </w:tc>
        <w:tc>
          <w:tcPr>
            <w:tcW w:w="3150" w:type="dxa"/>
          </w:tcPr>
          <w:p w14:paraId="762E46D4" w14:textId="79559078" w:rsidR="00620C01" w:rsidRPr="00452EC1" w:rsidRDefault="00452EC1" w:rsidP="00452EC1">
            <w:pPr>
              <w:pStyle w:val="ListBullet"/>
              <w:spacing w:after="0"/>
              <w:jc w:val="both"/>
              <w:rPr>
                <w:rFonts w:ascii="Times New Roman" w:hAnsi="Times New Roman" w:cs="Times New Roman"/>
                <w:sz w:val="24"/>
                <w:szCs w:val="24"/>
              </w:rPr>
            </w:pPr>
            <w:r w:rsidRPr="00D6562D">
              <w:rPr>
                <w:rFonts w:ascii="Times New Roman" w:hAnsi="Times New Roman" w:cs="Times New Roman"/>
                <w:sz w:val="24"/>
                <w:szCs w:val="24"/>
              </w:rPr>
              <w:t>Barometric Pressure (BP)</w:t>
            </w:r>
          </w:p>
        </w:tc>
        <w:tc>
          <w:tcPr>
            <w:tcW w:w="3420" w:type="dxa"/>
          </w:tcPr>
          <w:p w14:paraId="686023A1" w14:textId="77777777" w:rsidR="00620C01" w:rsidRDefault="00620C01" w:rsidP="00452EC1">
            <w:pPr>
              <w:spacing w:after="0"/>
              <w:jc w:val="both"/>
              <w:rPr>
                <w:rFonts w:ascii="Times New Roman" w:hAnsi="Times New Roman" w:cs="Times New Roman"/>
                <w:sz w:val="24"/>
                <w:szCs w:val="24"/>
              </w:rPr>
            </w:pPr>
          </w:p>
        </w:tc>
      </w:tr>
    </w:tbl>
    <w:p w14:paraId="4620B534"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3. Missing Values</w:t>
      </w:r>
    </w:p>
    <w:p w14:paraId="6FD462A8" w14:textId="77777777" w:rsidR="00C91DFF"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All datasets have complete data except for the 'Comments' column, which is entirely missing and can be safely dropped.</w:t>
      </w:r>
    </w:p>
    <w:p w14:paraId="41D9ADE8"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4. Outlier Detection &amp; Data Cleaning</w:t>
      </w:r>
    </w:p>
    <w:p w14:paraId="56F18641" w14:textId="77777777" w:rsidR="00C91DFF"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Using Z-scores (&gt;3 standard deviations), outliers were identified and removed: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C91DFF" w:rsidRPr="00D6562D" w14:paraId="2524CBCF" w14:textId="77777777" w:rsidTr="00EF5C33">
        <w:tc>
          <w:tcPr>
            <w:tcW w:w="2160" w:type="dxa"/>
          </w:tcPr>
          <w:p w14:paraId="0AB857D0"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Country</w:t>
            </w:r>
          </w:p>
        </w:tc>
        <w:tc>
          <w:tcPr>
            <w:tcW w:w="2160" w:type="dxa"/>
          </w:tcPr>
          <w:p w14:paraId="5D0D8520"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Total Rows</w:t>
            </w:r>
          </w:p>
        </w:tc>
        <w:tc>
          <w:tcPr>
            <w:tcW w:w="2160" w:type="dxa"/>
          </w:tcPr>
          <w:p w14:paraId="6AB9102A"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Outlier Rows</w:t>
            </w:r>
          </w:p>
        </w:tc>
        <w:tc>
          <w:tcPr>
            <w:tcW w:w="2160" w:type="dxa"/>
          </w:tcPr>
          <w:p w14:paraId="58ADF88B"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 Removed</w:t>
            </w:r>
          </w:p>
        </w:tc>
      </w:tr>
      <w:tr w:rsidR="00C91DFF" w:rsidRPr="00D6562D" w14:paraId="0BABCECC" w14:textId="77777777" w:rsidTr="00EF5C33">
        <w:tc>
          <w:tcPr>
            <w:tcW w:w="2160" w:type="dxa"/>
          </w:tcPr>
          <w:p w14:paraId="0FAB797A"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Benin</w:t>
            </w:r>
          </w:p>
        </w:tc>
        <w:tc>
          <w:tcPr>
            <w:tcW w:w="2160" w:type="dxa"/>
          </w:tcPr>
          <w:p w14:paraId="405FF66A"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525,600</w:t>
            </w:r>
          </w:p>
        </w:tc>
        <w:tc>
          <w:tcPr>
            <w:tcW w:w="2160" w:type="dxa"/>
          </w:tcPr>
          <w:p w14:paraId="3C7D2A15"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7,740</w:t>
            </w:r>
          </w:p>
        </w:tc>
        <w:tc>
          <w:tcPr>
            <w:tcW w:w="2160" w:type="dxa"/>
          </w:tcPr>
          <w:p w14:paraId="28C43ED9"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1.47%</w:t>
            </w:r>
          </w:p>
        </w:tc>
      </w:tr>
      <w:tr w:rsidR="00C91DFF" w:rsidRPr="00D6562D" w14:paraId="6BB0A78E" w14:textId="77777777" w:rsidTr="00EF5C33">
        <w:tc>
          <w:tcPr>
            <w:tcW w:w="2160" w:type="dxa"/>
          </w:tcPr>
          <w:p w14:paraId="592911EB"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Sierra Leone</w:t>
            </w:r>
          </w:p>
        </w:tc>
        <w:tc>
          <w:tcPr>
            <w:tcW w:w="2160" w:type="dxa"/>
          </w:tcPr>
          <w:p w14:paraId="17A14BDA"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525,600</w:t>
            </w:r>
          </w:p>
        </w:tc>
        <w:tc>
          <w:tcPr>
            <w:tcW w:w="2160" w:type="dxa"/>
          </w:tcPr>
          <w:p w14:paraId="21E797C1"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16,292</w:t>
            </w:r>
          </w:p>
        </w:tc>
        <w:tc>
          <w:tcPr>
            <w:tcW w:w="2160" w:type="dxa"/>
          </w:tcPr>
          <w:p w14:paraId="4CB58B5F"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3.09%</w:t>
            </w:r>
          </w:p>
        </w:tc>
      </w:tr>
      <w:tr w:rsidR="00C91DFF" w:rsidRPr="00D6562D" w14:paraId="45548DAF" w14:textId="77777777" w:rsidTr="00F61424">
        <w:trPr>
          <w:trHeight w:val="422"/>
        </w:trPr>
        <w:tc>
          <w:tcPr>
            <w:tcW w:w="2160" w:type="dxa"/>
          </w:tcPr>
          <w:p w14:paraId="7318EFF0"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Togo</w:t>
            </w:r>
          </w:p>
        </w:tc>
        <w:tc>
          <w:tcPr>
            <w:tcW w:w="2160" w:type="dxa"/>
          </w:tcPr>
          <w:p w14:paraId="1EB9C60C"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525,600</w:t>
            </w:r>
          </w:p>
        </w:tc>
        <w:tc>
          <w:tcPr>
            <w:tcW w:w="2160" w:type="dxa"/>
          </w:tcPr>
          <w:p w14:paraId="57EF7793"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9,251</w:t>
            </w:r>
          </w:p>
        </w:tc>
        <w:tc>
          <w:tcPr>
            <w:tcW w:w="2160" w:type="dxa"/>
          </w:tcPr>
          <w:p w14:paraId="18CB2B9B"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1.76%</w:t>
            </w:r>
          </w:p>
        </w:tc>
      </w:tr>
    </w:tbl>
    <w:p w14:paraId="57CC4B23" w14:textId="77777777" w:rsidR="00C91DFF" w:rsidRPr="00D6562D" w:rsidRDefault="00000000" w:rsidP="00F61424">
      <w:pPr>
        <w:pStyle w:val="IntenseQuote"/>
        <w:numPr>
          <w:ilvl w:val="0"/>
          <w:numId w:val="11"/>
        </w:numPr>
        <w:jc w:val="both"/>
        <w:rPr>
          <w:rFonts w:ascii="Times New Roman" w:hAnsi="Times New Roman" w:cs="Times New Roman"/>
          <w:sz w:val="24"/>
          <w:szCs w:val="24"/>
        </w:rPr>
      </w:pPr>
      <w:r w:rsidRPr="00D6562D">
        <w:rPr>
          <w:rFonts w:ascii="Times New Roman" w:hAnsi="Times New Roman" w:cs="Times New Roman"/>
          <w:sz w:val="24"/>
          <w:szCs w:val="24"/>
        </w:rPr>
        <w:lastRenderedPageBreak/>
        <w:t>Outlier removal rates were relatively low, making dropping them acceptable for now. Future work could explore Winsorization or imputation if needed.</w:t>
      </w:r>
    </w:p>
    <w:p w14:paraId="536B7261"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5. Time Series Analysis</w:t>
      </w:r>
    </w:p>
    <w:p w14:paraId="6E43F314" w14:textId="6CBF2EC4" w:rsidR="00EF5C33"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All regions show clear daily and seasonal patterns in solar irradiance:</w:t>
      </w:r>
      <w:r w:rsidRPr="00D6562D">
        <w:rPr>
          <w:rFonts w:ascii="Times New Roman" w:hAnsi="Times New Roman" w:cs="Times New Roman"/>
          <w:sz w:val="24"/>
          <w:szCs w:val="24"/>
        </w:rPr>
        <w:br/>
        <w:t>- GHI peaks during midday and drops to zero at night.</w:t>
      </w:r>
      <w:r w:rsidRPr="00D6562D">
        <w:rPr>
          <w:rFonts w:ascii="Times New Roman" w:hAnsi="Times New Roman" w:cs="Times New Roman"/>
          <w:sz w:val="24"/>
          <w:szCs w:val="24"/>
        </w:rPr>
        <w:br/>
        <w:t>- Dry season months exhibit higher irradiance levels due to clearer skies.</w:t>
      </w:r>
      <w:r w:rsidRPr="00D6562D">
        <w:rPr>
          <w:rFonts w:ascii="Times New Roman" w:hAnsi="Times New Roman" w:cs="Times New Roman"/>
          <w:sz w:val="24"/>
          <w:szCs w:val="24"/>
        </w:rPr>
        <w:br/>
        <w:t>- Rainy season shows reduced irradiance due to cloud cover and precipitation.</w:t>
      </w:r>
      <w:r w:rsidR="00EF5C33" w:rsidRPr="00D6562D">
        <w:rPr>
          <w:rFonts w:ascii="Times New Roman" w:hAnsi="Times New Roman" w:cs="Times New Roman"/>
          <w:sz w:val="24"/>
          <w:szCs w:val="24"/>
        </w:rPr>
        <w:drawing>
          <wp:inline distT="0" distB="0" distL="0" distR="0" wp14:anchorId="284F6141" wp14:editId="32B6892D">
            <wp:extent cx="5483601" cy="1611923"/>
            <wp:effectExtent l="0" t="0" r="3175" b="7620"/>
            <wp:docPr id="108292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1008" name=""/>
                    <pic:cNvPicPr/>
                  </pic:nvPicPr>
                  <pic:blipFill>
                    <a:blip r:embed="rId9"/>
                    <a:stretch>
                      <a:fillRect/>
                    </a:stretch>
                  </pic:blipFill>
                  <pic:spPr>
                    <a:xfrm>
                      <a:off x="0" y="0"/>
                      <a:ext cx="5513700" cy="1620771"/>
                    </a:xfrm>
                    <a:prstGeom prst="rect">
                      <a:avLst/>
                    </a:prstGeom>
                  </pic:spPr>
                </pic:pic>
              </a:graphicData>
            </a:graphic>
          </wp:inline>
        </w:drawing>
      </w:r>
      <w:r w:rsidR="00EF5C33" w:rsidRPr="00D6562D">
        <w:rPr>
          <w:rFonts w:ascii="Times New Roman" w:hAnsi="Times New Roman" w:cs="Times New Roman"/>
          <w:sz w:val="24"/>
          <w:szCs w:val="24"/>
        </w:rPr>
        <w:drawing>
          <wp:inline distT="0" distB="0" distL="0" distR="0" wp14:anchorId="575067B6" wp14:editId="35885005">
            <wp:extent cx="5482971" cy="1570892"/>
            <wp:effectExtent l="0" t="0" r="3810" b="0"/>
            <wp:docPr id="69239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0659" name=""/>
                    <pic:cNvPicPr/>
                  </pic:nvPicPr>
                  <pic:blipFill>
                    <a:blip r:embed="rId10"/>
                    <a:stretch>
                      <a:fillRect/>
                    </a:stretch>
                  </pic:blipFill>
                  <pic:spPr>
                    <a:xfrm>
                      <a:off x="0" y="0"/>
                      <a:ext cx="5555857" cy="1591774"/>
                    </a:xfrm>
                    <a:prstGeom prst="rect">
                      <a:avLst/>
                    </a:prstGeom>
                  </pic:spPr>
                </pic:pic>
              </a:graphicData>
            </a:graphic>
          </wp:inline>
        </w:drawing>
      </w:r>
      <w:r w:rsidR="00EF5C33" w:rsidRPr="00D6562D">
        <w:rPr>
          <w:rFonts w:ascii="Times New Roman" w:hAnsi="Times New Roman" w:cs="Times New Roman"/>
          <w:sz w:val="24"/>
          <w:szCs w:val="24"/>
        </w:rPr>
        <w:drawing>
          <wp:inline distT="0" distB="0" distL="0" distR="0" wp14:anchorId="45F21380" wp14:editId="5DC6661C">
            <wp:extent cx="5484852" cy="2262553"/>
            <wp:effectExtent l="0" t="0" r="1905" b="4445"/>
            <wp:docPr id="145378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7970" name=""/>
                    <pic:cNvPicPr/>
                  </pic:nvPicPr>
                  <pic:blipFill>
                    <a:blip r:embed="rId11"/>
                    <a:stretch>
                      <a:fillRect/>
                    </a:stretch>
                  </pic:blipFill>
                  <pic:spPr>
                    <a:xfrm>
                      <a:off x="0" y="0"/>
                      <a:ext cx="5504242" cy="2270552"/>
                    </a:xfrm>
                    <a:prstGeom prst="rect">
                      <a:avLst/>
                    </a:prstGeom>
                  </pic:spPr>
                </pic:pic>
              </a:graphicData>
            </a:graphic>
          </wp:inline>
        </w:drawing>
      </w:r>
    </w:p>
    <w:p w14:paraId="642A3639" w14:textId="77777777" w:rsidR="00C91DFF" w:rsidRPr="00D6562D" w:rsidRDefault="00000000" w:rsidP="00F61424">
      <w:pPr>
        <w:pStyle w:val="IntenseQuote"/>
        <w:numPr>
          <w:ilvl w:val="0"/>
          <w:numId w:val="11"/>
        </w:numPr>
        <w:jc w:val="both"/>
        <w:rPr>
          <w:rFonts w:ascii="Times New Roman" w:hAnsi="Times New Roman" w:cs="Times New Roman"/>
          <w:sz w:val="24"/>
          <w:szCs w:val="24"/>
        </w:rPr>
      </w:pPr>
      <w:r w:rsidRPr="00D6562D">
        <w:rPr>
          <w:rFonts w:ascii="Times New Roman" w:hAnsi="Times New Roman" w:cs="Times New Roman"/>
          <w:sz w:val="24"/>
          <w:szCs w:val="24"/>
        </w:rPr>
        <w:t>Benin and Togo show higher average GHI values compared to Sierra Leone, suggesting better solar potential.</w:t>
      </w:r>
    </w:p>
    <w:p w14:paraId="426F09F7"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lastRenderedPageBreak/>
        <w:t>6. Correlation Insights</w:t>
      </w:r>
    </w:p>
    <w:p w14:paraId="454E1E9A" w14:textId="69B68086" w:rsidR="00EF5C33"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Strong correlations observed between key variables:</w:t>
      </w:r>
      <w:r w:rsidRPr="00D6562D">
        <w:rPr>
          <w:rFonts w:ascii="Times New Roman" w:hAnsi="Times New Roman" w:cs="Times New Roman"/>
          <w:sz w:val="24"/>
          <w:szCs w:val="24"/>
        </w:rPr>
        <w:br/>
        <w:t>- GHI has strong positive correlation with DNI and DHI (&gt;0.8)</w:t>
      </w:r>
      <w:r w:rsidRPr="00D6562D">
        <w:rPr>
          <w:rFonts w:ascii="Times New Roman" w:hAnsi="Times New Roman" w:cs="Times New Roman"/>
          <w:sz w:val="24"/>
          <w:szCs w:val="24"/>
        </w:rPr>
        <w:br/>
        <w:t>- TModA and TModB are nearly perfectly correlated (&gt;0.98)</w:t>
      </w:r>
      <w:r w:rsidRPr="00D6562D">
        <w:rPr>
          <w:rFonts w:ascii="Times New Roman" w:hAnsi="Times New Roman" w:cs="Times New Roman"/>
          <w:sz w:val="24"/>
          <w:szCs w:val="24"/>
        </w:rPr>
        <w:br/>
        <w:t>- GHI and ambient temperature also show moderate positive correlation (~0.6–0.7)</w:t>
      </w:r>
      <w:r w:rsidR="00900D39">
        <w:rPr>
          <w:rFonts w:ascii="Times New Roman" w:hAnsi="Times New Roman" w:cs="Times New Roman"/>
          <w:sz w:val="24"/>
          <w:szCs w:val="24"/>
        </w:rPr>
        <w:t>.</w:t>
      </w:r>
      <w:r w:rsidR="00EF5C33" w:rsidRPr="00D6562D">
        <w:rPr>
          <w:rFonts w:ascii="Times New Roman" w:hAnsi="Times New Roman" w:cs="Times New Roman"/>
          <w:sz w:val="24"/>
          <w:szCs w:val="24"/>
        </w:rPr>
        <w:drawing>
          <wp:inline distT="0" distB="0" distL="0" distR="0" wp14:anchorId="0BC80310" wp14:editId="1D175C83">
            <wp:extent cx="2702169" cy="2941868"/>
            <wp:effectExtent l="0" t="0" r="3175" b="0"/>
            <wp:docPr id="14168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2140" name=""/>
                    <pic:cNvPicPr/>
                  </pic:nvPicPr>
                  <pic:blipFill>
                    <a:blip r:embed="rId12"/>
                    <a:stretch>
                      <a:fillRect/>
                    </a:stretch>
                  </pic:blipFill>
                  <pic:spPr>
                    <a:xfrm>
                      <a:off x="0" y="0"/>
                      <a:ext cx="2713608" cy="2954321"/>
                    </a:xfrm>
                    <a:prstGeom prst="rect">
                      <a:avLst/>
                    </a:prstGeom>
                  </pic:spPr>
                </pic:pic>
              </a:graphicData>
            </a:graphic>
          </wp:inline>
        </w:drawing>
      </w:r>
      <w:r w:rsidR="00EF5C33" w:rsidRPr="00D6562D">
        <w:rPr>
          <w:rFonts w:ascii="Times New Roman" w:hAnsi="Times New Roman" w:cs="Times New Roman"/>
          <w:sz w:val="24"/>
          <w:szCs w:val="24"/>
        </w:rPr>
        <w:drawing>
          <wp:inline distT="0" distB="0" distL="0" distR="0" wp14:anchorId="1E392BEB" wp14:editId="05838C06">
            <wp:extent cx="2654935" cy="2801136"/>
            <wp:effectExtent l="0" t="0" r="0" b="0"/>
            <wp:docPr id="9951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10857" name=""/>
                    <pic:cNvPicPr/>
                  </pic:nvPicPr>
                  <pic:blipFill>
                    <a:blip r:embed="rId13"/>
                    <a:stretch>
                      <a:fillRect/>
                    </a:stretch>
                  </pic:blipFill>
                  <pic:spPr>
                    <a:xfrm>
                      <a:off x="0" y="0"/>
                      <a:ext cx="2667037" cy="2813905"/>
                    </a:xfrm>
                    <a:prstGeom prst="rect">
                      <a:avLst/>
                    </a:prstGeom>
                  </pic:spPr>
                </pic:pic>
              </a:graphicData>
            </a:graphic>
          </wp:inline>
        </w:drawing>
      </w:r>
      <w:r w:rsidR="00EF5C33" w:rsidRPr="00D6562D">
        <w:rPr>
          <w:rFonts w:ascii="Times New Roman" w:hAnsi="Times New Roman" w:cs="Times New Roman"/>
          <w:sz w:val="24"/>
          <w:szCs w:val="24"/>
        </w:rPr>
        <w:drawing>
          <wp:inline distT="0" distB="0" distL="0" distR="0" wp14:anchorId="7052D8B0" wp14:editId="43E6F284">
            <wp:extent cx="5486400" cy="2080846"/>
            <wp:effectExtent l="0" t="0" r="0" b="0"/>
            <wp:docPr id="813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157" name=""/>
                    <pic:cNvPicPr/>
                  </pic:nvPicPr>
                  <pic:blipFill>
                    <a:blip r:embed="rId14"/>
                    <a:stretch>
                      <a:fillRect/>
                    </a:stretch>
                  </pic:blipFill>
                  <pic:spPr>
                    <a:xfrm>
                      <a:off x="0" y="0"/>
                      <a:ext cx="5505510" cy="2088094"/>
                    </a:xfrm>
                    <a:prstGeom prst="rect">
                      <a:avLst/>
                    </a:prstGeom>
                  </pic:spPr>
                </pic:pic>
              </a:graphicData>
            </a:graphic>
          </wp:inline>
        </w:drawing>
      </w:r>
    </w:p>
    <w:p w14:paraId="3B8DDBF9" w14:textId="77777777" w:rsidR="00C91DFF" w:rsidRDefault="00000000" w:rsidP="00D6562D">
      <w:pPr>
        <w:pStyle w:val="IntenseQuote"/>
        <w:jc w:val="both"/>
        <w:rPr>
          <w:rFonts w:ascii="Times New Roman" w:hAnsi="Times New Roman" w:cs="Times New Roman"/>
          <w:sz w:val="24"/>
          <w:szCs w:val="24"/>
        </w:rPr>
      </w:pPr>
      <w:r w:rsidRPr="00D6562D">
        <w:rPr>
          <w:rFonts w:ascii="Times New Roman" w:hAnsi="Times New Roman" w:cs="Times New Roman"/>
          <w:sz w:val="24"/>
          <w:szCs w:val="24"/>
        </w:rPr>
        <w:t>This confirms that GHI can serve as the main proxy for solar radiation in modeling.</w:t>
      </w:r>
    </w:p>
    <w:p w14:paraId="74565869" w14:textId="77777777" w:rsidR="00452EC1" w:rsidRDefault="00452EC1" w:rsidP="00452EC1"/>
    <w:p w14:paraId="76F36EFA" w14:textId="77777777" w:rsidR="00452EC1" w:rsidRPr="00452EC1" w:rsidRDefault="00452EC1" w:rsidP="00452EC1"/>
    <w:p w14:paraId="4C3CAC68" w14:textId="18555D32"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lastRenderedPageBreak/>
        <w:t>7. Wind Rose Analysis</w:t>
      </w:r>
    </w:p>
    <w:p w14:paraId="4EAF0086" w14:textId="77777777" w:rsidR="00C91DFF" w:rsidRPr="00D6562D" w:rsidRDefault="00000000" w:rsidP="00900D39">
      <w:pPr>
        <w:rPr>
          <w:rFonts w:ascii="Times New Roman" w:hAnsi="Times New Roman" w:cs="Times New Roman"/>
          <w:sz w:val="24"/>
          <w:szCs w:val="24"/>
        </w:rPr>
      </w:pPr>
      <w:r w:rsidRPr="00D6562D">
        <w:rPr>
          <w:rFonts w:ascii="Times New Roman" w:hAnsi="Times New Roman" w:cs="Times New Roman"/>
          <w:sz w:val="24"/>
          <w:szCs w:val="24"/>
        </w:rPr>
        <w:t>Dominant wind directions vary slightly but do not pose significant risk to solar panel installations:</w:t>
      </w:r>
      <w:r w:rsidRPr="00D6562D">
        <w:rPr>
          <w:rFonts w:ascii="Times New Roman" w:hAnsi="Times New Roman" w:cs="Times New Roman"/>
          <w:sz w:val="24"/>
          <w:szCs w:val="24"/>
        </w:rPr>
        <w:br/>
        <w:t>- Benin: Northerly and Northeast winds</w:t>
      </w:r>
      <w:r w:rsidRPr="00D6562D">
        <w:rPr>
          <w:rFonts w:ascii="Times New Roman" w:hAnsi="Times New Roman" w:cs="Times New Roman"/>
          <w:sz w:val="24"/>
          <w:szCs w:val="24"/>
        </w:rPr>
        <w:br/>
        <w:t>- Sierra Leone: Predominantly Northerly</w:t>
      </w:r>
      <w:r w:rsidRPr="00D6562D">
        <w:rPr>
          <w:rFonts w:ascii="Times New Roman" w:hAnsi="Times New Roman" w:cs="Times New Roman"/>
          <w:sz w:val="24"/>
          <w:szCs w:val="24"/>
        </w:rPr>
        <w:br/>
        <w:t>- Togo: Northeast and East winds</w:t>
      </w:r>
      <w:r w:rsidRPr="00D6562D">
        <w:rPr>
          <w:rFonts w:ascii="Times New Roman" w:hAnsi="Times New Roman" w:cs="Times New Roman"/>
          <w:sz w:val="24"/>
          <w:szCs w:val="24"/>
        </w:rPr>
        <w:br/>
        <w:t>Wind speeds are consistently below 5 m/s across all regions, indicating generally calm conditions.</w:t>
      </w:r>
    </w:p>
    <w:p w14:paraId="219FC1F1" w14:textId="77AD30FE" w:rsidR="00B91666" w:rsidRPr="00D6562D" w:rsidRDefault="00B91666" w:rsidP="00620C01">
      <w:pPr>
        <w:jc w:val="center"/>
        <w:rPr>
          <w:rFonts w:ascii="Times New Roman" w:hAnsi="Times New Roman" w:cs="Times New Roman"/>
          <w:sz w:val="24"/>
          <w:szCs w:val="24"/>
        </w:rPr>
      </w:pPr>
      <w:r w:rsidRPr="00D6562D">
        <w:rPr>
          <w:rFonts w:ascii="Times New Roman" w:hAnsi="Times New Roman" w:cs="Times New Roman"/>
          <w:sz w:val="24"/>
          <w:szCs w:val="24"/>
        </w:rPr>
        <w:drawing>
          <wp:inline distT="0" distB="0" distL="0" distR="0" wp14:anchorId="5F2FBE08" wp14:editId="4D5A13B2">
            <wp:extent cx="2553970" cy="2971800"/>
            <wp:effectExtent l="0" t="0" r="0" b="0"/>
            <wp:docPr id="37841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16905" name=""/>
                    <pic:cNvPicPr/>
                  </pic:nvPicPr>
                  <pic:blipFill>
                    <a:blip r:embed="rId15"/>
                    <a:stretch>
                      <a:fillRect/>
                    </a:stretch>
                  </pic:blipFill>
                  <pic:spPr>
                    <a:xfrm>
                      <a:off x="0" y="0"/>
                      <a:ext cx="2582546" cy="3005051"/>
                    </a:xfrm>
                    <a:prstGeom prst="rect">
                      <a:avLst/>
                    </a:prstGeom>
                  </pic:spPr>
                </pic:pic>
              </a:graphicData>
            </a:graphic>
          </wp:inline>
        </w:drawing>
      </w:r>
      <w:r w:rsidRPr="00D6562D">
        <w:rPr>
          <w:rFonts w:ascii="Times New Roman" w:hAnsi="Times New Roman" w:cs="Times New Roman"/>
          <w:sz w:val="24"/>
          <w:szCs w:val="24"/>
        </w:rPr>
        <w:drawing>
          <wp:inline distT="0" distB="0" distL="0" distR="0" wp14:anchorId="0A66DBD4" wp14:editId="28D62594">
            <wp:extent cx="2778125" cy="2807677"/>
            <wp:effectExtent l="0" t="0" r="3175" b="0"/>
            <wp:docPr id="121516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64637" name=""/>
                    <pic:cNvPicPr/>
                  </pic:nvPicPr>
                  <pic:blipFill>
                    <a:blip r:embed="rId16"/>
                    <a:stretch>
                      <a:fillRect/>
                    </a:stretch>
                  </pic:blipFill>
                  <pic:spPr>
                    <a:xfrm>
                      <a:off x="0" y="0"/>
                      <a:ext cx="2822647" cy="2852672"/>
                    </a:xfrm>
                    <a:prstGeom prst="rect">
                      <a:avLst/>
                    </a:prstGeom>
                  </pic:spPr>
                </pic:pic>
              </a:graphicData>
            </a:graphic>
          </wp:inline>
        </w:drawing>
      </w:r>
      <w:r w:rsidRPr="00D6562D">
        <w:rPr>
          <w:rFonts w:ascii="Times New Roman" w:hAnsi="Times New Roman" w:cs="Times New Roman"/>
          <w:sz w:val="24"/>
          <w:szCs w:val="24"/>
        </w:rPr>
        <w:drawing>
          <wp:inline distT="0" distB="0" distL="0" distR="0" wp14:anchorId="4A3D8785" wp14:editId="3C4FEEEA">
            <wp:extent cx="4413738" cy="2660650"/>
            <wp:effectExtent l="0" t="0" r="6350" b="6350"/>
            <wp:docPr id="8895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0691" name=""/>
                    <pic:cNvPicPr/>
                  </pic:nvPicPr>
                  <pic:blipFill>
                    <a:blip r:embed="rId17"/>
                    <a:stretch>
                      <a:fillRect/>
                    </a:stretch>
                  </pic:blipFill>
                  <pic:spPr>
                    <a:xfrm>
                      <a:off x="0" y="0"/>
                      <a:ext cx="4437256" cy="2674827"/>
                    </a:xfrm>
                    <a:prstGeom prst="rect">
                      <a:avLst/>
                    </a:prstGeom>
                  </pic:spPr>
                </pic:pic>
              </a:graphicData>
            </a:graphic>
          </wp:inline>
        </w:drawing>
      </w:r>
    </w:p>
    <w:p w14:paraId="2AB4005A" w14:textId="77777777" w:rsidR="00C91DFF" w:rsidRPr="00D6562D" w:rsidRDefault="00000000" w:rsidP="00D6562D">
      <w:pPr>
        <w:pStyle w:val="IntenseQuote"/>
        <w:jc w:val="both"/>
        <w:rPr>
          <w:rFonts w:ascii="Times New Roman" w:hAnsi="Times New Roman" w:cs="Times New Roman"/>
          <w:sz w:val="24"/>
          <w:szCs w:val="24"/>
        </w:rPr>
      </w:pPr>
      <w:r w:rsidRPr="00D6562D">
        <w:rPr>
          <w:rFonts w:ascii="Times New Roman" w:hAnsi="Times New Roman" w:cs="Times New Roman"/>
          <w:sz w:val="24"/>
          <w:szCs w:val="24"/>
        </w:rPr>
        <w:t>Recommendation: Orient panels perpendicular to dominant wind direction to optimize cooling and reduce mechanical stress.</w:t>
      </w:r>
    </w:p>
    <w:p w14:paraId="567E5735"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lastRenderedPageBreak/>
        <w:t>8. Bubble Chart: GHI vs Tamb with RH</w:t>
      </w:r>
    </w:p>
    <w:p w14:paraId="47E47647" w14:textId="77777777" w:rsidR="00C91DFF" w:rsidRPr="00D6562D" w:rsidRDefault="00000000" w:rsidP="00D6562D">
      <w:pPr>
        <w:jc w:val="both"/>
        <w:rPr>
          <w:rFonts w:ascii="Times New Roman" w:hAnsi="Times New Roman" w:cs="Times New Roman"/>
          <w:sz w:val="24"/>
          <w:szCs w:val="24"/>
        </w:rPr>
      </w:pPr>
      <w:r w:rsidRPr="00D6562D">
        <w:rPr>
          <w:rFonts w:ascii="Times New Roman" w:hAnsi="Times New Roman" w:cs="Times New Roman"/>
          <w:sz w:val="24"/>
          <w:szCs w:val="24"/>
        </w:rPr>
        <w:t>GHI increases with temperature up to ~35°C, then plateaus or declines.</w:t>
      </w:r>
      <w:r w:rsidRPr="00D6562D">
        <w:rPr>
          <w:rFonts w:ascii="Times New Roman" w:hAnsi="Times New Roman" w:cs="Times New Roman"/>
          <w:sz w:val="24"/>
          <w:szCs w:val="24"/>
        </w:rPr>
        <w:br/>
        <w:t>Relative Humidity (color gradient) shows inverse relationship with GHI:</w:t>
      </w:r>
      <w:r w:rsidRPr="00D6562D">
        <w:rPr>
          <w:rFonts w:ascii="Times New Roman" w:hAnsi="Times New Roman" w:cs="Times New Roman"/>
          <w:sz w:val="24"/>
          <w:szCs w:val="24"/>
        </w:rPr>
        <w:br/>
        <w:t>- High RH correlates with lower GHI (likely due to cloud cover)</w:t>
      </w:r>
      <w:r w:rsidRPr="00D6562D">
        <w:rPr>
          <w:rFonts w:ascii="Times New Roman" w:hAnsi="Times New Roman" w:cs="Times New Roman"/>
          <w:sz w:val="24"/>
          <w:szCs w:val="24"/>
        </w:rPr>
        <w:br/>
        <w:t>- Low RH correlates with high GHI (clear skies)</w:t>
      </w:r>
    </w:p>
    <w:p w14:paraId="516579F5" w14:textId="27BAE443" w:rsidR="00467D1A" w:rsidRPr="00D6562D" w:rsidRDefault="00467D1A" w:rsidP="00620C01">
      <w:pPr>
        <w:jc w:val="center"/>
        <w:rPr>
          <w:rFonts w:ascii="Times New Roman" w:hAnsi="Times New Roman" w:cs="Times New Roman"/>
          <w:sz w:val="24"/>
          <w:szCs w:val="24"/>
        </w:rPr>
      </w:pPr>
      <w:r w:rsidRPr="00D6562D">
        <w:rPr>
          <w:rFonts w:ascii="Times New Roman" w:hAnsi="Times New Roman" w:cs="Times New Roman"/>
          <w:sz w:val="24"/>
          <w:szCs w:val="24"/>
        </w:rPr>
        <w:drawing>
          <wp:inline distT="0" distB="0" distL="0" distR="0" wp14:anchorId="749BF07C" wp14:editId="565E8878">
            <wp:extent cx="2608385" cy="2823493"/>
            <wp:effectExtent l="0" t="0" r="1905" b="0"/>
            <wp:docPr id="180399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4245" name=""/>
                    <pic:cNvPicPr/>
                  </pic:nvPicPr>
                  <pic:blipFill>
                    <a:blip r:embed="rId18"/>
                    <a:stretch>
                      <a:fillRect/>
                    </a:stretch>
                  </pic:blipFill>
                  <pic:spPr>
                    <a:xfrm>
                      <a:off x="0" y="0"/>
                      <a:ext cx="2608825" cy="2823969"/>
                    </a:xfrm>
                    <a:prstGeom prst="rect">
                      <a:avLst/>
                    </a:prstGeom>
                  </pic:spPr>
                </pic:pic>
              </a:graphicData>
            </a:graphic>
          </wp:inline>
        </w:drawing>
      </w:r>
      <w:r w:rsidRPr="00D6562D">
        <w:rPr>
          <w:rFonts w:ascii="Times New Roman" w:hAnsi="Times New Roman" w:cs="Times New Roman"/>
          <w:sz w:val="24"/>
          <w:szCs w:val="24"/>
        </w:rPr>
        <w:drawing>
          <wp:inline distT="0" distB="0" distL="0" distR="0" wp14:anchorId="0C3823DB" wp14:editId="1AC5ABA0">
            <wp:extent cx="2877069" cy="2748524"/>
            <wp:effectExtent l="0" t="0" r="0" b="0"/>
            <wp:docPr id="177060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1698" name=""/>
                    <pic:cNvPicPr/>
                  </pic:nvPicPr>
                  <pic:blipFill>
                    <a:blip r:embed="rId19"/>
                    <a:stretch>
                      <a:fillRect/>
                    </a:stretch>
                  </pic:blipFill>
                  <pic:spPr>
                    <a:xfrm>
                      <a:off x="0" y="0"/>
                      <a:ext cx="2905723" cy="2775898"/>
                    </a:xfrm>
                    <a:prstGeom prst="rect">
                      <a:avLst/>
                    </a:prstGeom>
                  </pic:spPr>
                </pic:pic>
              </a:graphicData>
            </a:graphic>
          </wp:inline>
        </w:drawing>
      </w:r>
      <w:r w:rsidRPr="00D6562D">
        <w:rPr>
          <w:rFonts w:ascii="Times New Roman" w:hAnsi="Times New Roman" w:cs="Times New Roman"/>
          <w:sz w:val="24"/>
          <w:szCs w:val="24"/>
        </w:rPr>
        <w:drawing>
          <wp:inline distT="0" distB="0" distL="0" distR="0" wp14:anchorId="47D39590" wp14:editId="08F51901">
            <wp:extent cx="4120662" cy="3012440"/>
            <wp:effectExtent l="0" t="0" r="0" b="0"/>
            <wp:docPr id="17102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7124" name=""/>
                    <pic:cNvPicPr/>
                  </pic:nvPicPr>
                  <pic:blipFill>
                    <a:blip r:embed="rId20"/>
                    <a:stretch>
                      <a:fillRect/>
                    </a:stretch>
                  </pic:blipFill>
                  <pic:spPr>
                    <a:xfrm>
                      <a:off x="0" y="0"/>
                      <a:ext cx="4126282" cy="3016549"/>
                    </a:xfrm>
                    <a:prstGeom prst="rect">
                      <a:avLst/>
                    </a:prstGeom>
                  </pic:spPr>
                </pic:pic>
              </a:graphicData>
            </a:graphic>
          </wp:inline>
        </w:drawing>
      </w:r>
    </w:p>
    <w:p w14:paraId="229A5C75" w14:textId="77777777" w:rsidR="00C91DFF" w:rsidRPr="00D6562D" w:rsidRDefault="00000000" w:rsidP="00620C01">
      <w:pPr>
        <w:pStyle w:val="IntenseQuote"/>
        <w:numPr>
          <w:ilvl w:val="0"/>
          <w:numId w:val="11"/>
        </w:numPr>
        <w:jc w:val="both"/>
        <w:rPr>
          <w:rFonts w:ascii="Times New Roman" w:hAnsi="Times New Roman" w:cs="Times New Roman"/>
          <w:sz w:val="24"/>
          <w:szCs w:val="24"/>
        </w:rPr>
      </w:pPr>
      <w:r w:rsidRPr="00D6562D">
        <w:rPr>
          <w:rFonts w:ascii="Times New Roman" w:hAnsi="Times New Roman" w:cs="Times New Roman"/>
          <w:sz w:val="24"/>
          <w:szCs w:val="24"/>
        </w:rPr>
        <w:t>Optimal solar generation occurs at temperatures between 25°C and 35°C with RH &lt; 50%.</w:t>
      </w:r>
    </w:p>
    <w:p w14:paraId="16D9C61B"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lastRenderedPageBreak/>
        <w:t>9. Strategic Regional Comparison</w:t>
      </w:r>
    </w:p>
    <w:tbl>
      <w:tblPr>
        <w:tblW w:w="9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2741"/>
        <w:gridCol w:w="1866"/>
        <w:gridCol w:w="1866"/>
        <w:gridCol w:w="1866"/>
      </w:tblGrid>
      <w:tr w:rsidR="00C91DFF" w:rsidRPr="00D6562D" w14:paraId="4F8D1DD9" w14:textId="77777777" w:rsidTr="00452EC1">
        <w:trPr>
          <w:trHeight w:val="326"/>
        </w:trPr>
        <w:tc>
          <w:tcPr>
            <w:tcW w:w="991" w:type="dxa"/>
          </w:tcPr>
          <w:p w14:paraId="3B91A5DE"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Rank</w:t>
            </w:r>
          </w:p>
        </w:tc>
        <w:tc>
          <w:tcPr>
            <w:tcW w:w="2741" w:type="dxa"/>
          </w:tcPr>
          <w:p w14:paraId="5D9507FE"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Region</w:t>
            </w:r>
          </w:p>
        </w:tc>
        <w:tc>
          <w:tcPr>
            <w:tcW w:w="1866" w:type="dxa"/>
          </w:tcPr>
          <w:p w14:paraId="39608D04"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Avg GHI</w:t>
            </w:r>
          </w:p>
        </w:tc>
        <w:tc>
          <w:tcPr>
            <w:tcW w:w="1866" w:type="dxa"/>
          </w:tcPr>
          <w:p w14:paraId="480EA1F4"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Humidity</w:t>
            </w:r>
          </w:p>
        </w:tc>
        <w:tc>
          <w:tcPr>
            <w:tcW w:w="1866" w:type="dxa"/>
          </w:tcPr>
          <w:p w14:paraId="7467DCC3"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Notes</w:t>
            </w:r>
          </w:p>
        </w:tc>
      </w:tr>
      <w:tr w:rsidR="00C91DFF" w:rsidRPr="00D6562D" w14:paraId="36E8D4B2" w14:textId="77777777" w:rsidTr="00452EC1">
        <w:trPr>
          <w:trHeight w:val="663"/>
        </w:trPr>
        <w:tc>
          <w:tcPr>
            <w:tcW w:w="991" w:type="dxa"/>
          </w:tcPr>
          <w:p w14:paraId="73BEF528"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1</w:t>
            </w:r>
          </w:p>
        </w:tc>
        <w:tc>
          <w:tcPr>
            <w:tcW w:w="2741" w:type="dxa"/>
          </w:tcPr>
          <w:p w14:paraId="7FCFEBE0"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Benin Malanville</w:t>
            </w:r>
          </w:p>
        </w:tc>
        <w:tc>
          <w:tcPr>
            <w:tcW w:w="1866" w:type="dxa"/>
          </w:tcPr>
          <w:p w14:paraId="6698E363"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240.56 W/m²</w:t>
            </w:r>
          </w:p>
        </w:tc>
        <w:tc>
          <w:tcPr>
            <w:tcW w:w="1866" w:type="dxa"/>
          </w:tcPr>
          <w:p w14:paraId="12584647"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Moderate (54%)</w:t>
            </w:r>
          </w:p>
        </w:tc>
        <w:tc>
          <w:tcPr>
            <w:tcW w:w="1866" w:type="dxa"/>
          </w:tcPr>
          <w:p w14:paraId="5F8CC830"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Most stable conditions</w:t>
            </w:r>
          </w:p>
        </w:tc>
      </w:tr>
      <w:tr w:rsidR="00C91DFF" w:rsidRPr="00D6562D" w14:paraId="43B21B5A" w14:textId="77777777" w:rsidTr="00452EC1">
        <w:trPr>
          <w:trHeight w:val="663"/>
        </w:trPr>
        <w:tc>
          <w:tcPr>
            <w:tcW w:w="991" w:type="dxa"/>
          </w:tcPr>
          <w:p w14:paraId="1D3482CA"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2</w:t>
            </w:r>
          </w:p>
        </w:tc>
        <w:tc>
          <w:tcPr>
            <w:tcW w:w="2741" w:type="dxa"/>
          </w:tcPr>
          <w:p w14:paraId="028A35DC"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Togo Dapaong QC</w:t>
            </w:r>
          </w:p>
        </w:tc>
        <w:tc>
          <w:tcPr>
            <w:tcW w:w="1866" w:type="dxa"/>
          </w:tcPr>
          <w:p w14:paraId="0B40EE6D"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230.56 W/m²</w:t>
            </w:r>
          </w:p>
        </w:tc>
        <w:tc>
          <w:tcPr>
            <w:tcW w:w="1866" w:type="dxa"/>
          </w:tcPr>
          <w:p w14:paraId="5507733C"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Moderate (55%)</w:t>
            </w:r>
          </w:p>
        </w:tc>
        <w:tc>
          <w:tcPr>
            <w:tcW w:w="1866" w:type="dxa"/>
          </w:tcPr>
          <w:p w14:paraId="19DCB901"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Slightly more variability</w:t>
            </w:r>
          </w:p>
        </w:tc>
      </w:tr>
      <w:tr w:rsidR="00C91DFF" w:rsidRPr="00D6562D" w14:paraId="48818509" w14:textId="77777777" w:rsidTr="00452EC1">
        <w:trPr>
          <w:trHeight w:val="663"/>
        </w:trPr>
        <w:tc>
          <w:tcPr>
            <w:tcW w:w="991" w:type="dxa"/>
          </w:tcPr>
          <w:p w14:paraId="22D02A2F"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3</w:t>
            </w:r>
          </w:p>
        </w:tc>
        <w:tc>
          <w:tcPr>
            <w:tcW w:w="2741" w:type="dxa"/>
          </w:tcPr>
          <w:p w14:paraId="26EF026D"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Sierra Leone Bumbuna</w:t>
            </w:r>
          </w:p>
        </w:tc>
        <w:tc>
          <w:tcPr>
            <w:tcW w:w="1866" w:type="dxa"/>
          </w:tcPr>
          <w:p w14:paraId="3A3CCFA9"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201.96 W/m²</w:t>
            </w:r>
          </w:p>
        </w:tc>
        <w:tc>
          <w:tcPr>
            <w:tcW w:w="1866" w:type="dxa"/>
          </w:tcPr>
          <w:p w14:paraId="49F76BD9"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High (79%)</w:t>
            </w:r>
          </w:p>
        </w:tc>
        <w:tc>
          <w:tcPr>
            <w:tcW w:w="1866" w:type="dxa"/>
          </w:tcPr>
          <w:p w14:paraId="33F13B6D" w14:textId="77777777" w:rsidR="00C91DFF" w:rsidRPr="00D6562D" w:rsidRDefault="00000000" w:rsidP="00452EC1">
            <w:pPr>
              <w:spacing w:after="0"/>
              <w:jc w:val="both"/>
              <w:rPr>
                <w:rFonts w:ascii="Times New Roman" w:hAnsi="Times New Roman" w:cs="Times New Roman"/>
                <w:sz w:val="24"/>
                <w:szCs w:val="24"/>
              </w:rPr>
            </w:pPr>
            <w:r w:rsidRPr="00D6562D">
              <w:rPr>
                <w:rFonts w:ascii="Times New Roman" w:hAnsi="Times New Roman" w:cs="Times New Roman"/>
                <w:sz w:val="24"/>
                <w:szCs w:val="24"/>
              </w:rPr>
              <w:t>Frequent anomalies</w:t>
            </w:r>
          </w:p>
        </w:tc>
      </w:tr>
    </w:tbl>
    <w:p w14:paraId="2BD98C34" w14:textId="77777777" w:rsidR="00C91DFF" w:rsidRPr="00D6562D" w:rsidRDefault="00000000" w:rsidP="00D6562D">
      <w:pPr>
        <w:pStyle w:val="Heading2"/>
        <w:jc w:val="both"/>
        <w:rPr>
          <w:rFonts w:ascii="Times New Roman" w:hAnsi="Times New Roman" w:cs="Times New Roman"/>
          <w:sz w:val="24"/>
          <w:szCs w:val="24"/>
        </w:rPr>
      </w:pPr>
      <w:r w:rsidRPr="00D6562D">
        <w:rPr>
          <w:rFonts w:ascii="Times New Roman" w:hAnsi="Times New Roman" w:cs="Times New Roman"/>
          <w:sz w:val="24"/>
          <w:szCs w:val="24"/>
        </w:rPr>
        <w:t>10. Business Strategy &amp; Recommendations</w:t>
      </w:r>
    </w:p>
    <w:p w14:paraId="15DAE712" w14:textId="77777777" w:rsidR="00B61504" w:rsidRPr="00B61504" w:rsidRDefault="00B61504" w:rsidP="00B61504">
      <w:pPr>
        <w:pStyle w:val="ListBullet"/>
        <w:jc w:val="both"/>
        <w:rPr>
          <w:rFonts w:ascii="Times New Roman" w:hAnsi="Times New Roman" w:cs="Times New Roman"/>
          <w:sz w:val="24"/>
          <w:szCs w:val="24"/>
        </w:rPr>
      </w:pPr>
      <w:proofErr w:type="spellStart"/>
      <w:r w:rsidRPr="00B61504">
        <w:rPr>
          <w:rFonts w:ascii="Times New Roman" w:hAnsi="Times New Roman" w:cs="Times New Roman"/>
          <w:sz w:val="24"/>
          <w:szCs w:val="24"/>
        </w:rPr>
        <w:t>MoonLight</w:t>
      </w:r>
      <w:proofErr w:type="spellEnd"/>
      <w:r w:rsidRPr="00B61504">
        <w:rPr>
          <w:rFonts w:ascii="Times New Roman" w:hAnsi="Times New Roman" w:cs="Times New Roman"/>
          <w:sz w:val="24"/>
          <w:szCs w:val="24"/>
        </w:rPr>
        <w:t xml:space="preserve"> Energy Solutions should prioritize Benin </w:t>
      </w:r>
      <w:proofErr w:type="spellStart"/>
      <w:r w:rsidRPr="00B61504">
        <w:rPr>
          <w:rFonts w:ascii="Times New Roman" w:hAnsi="Times New Roman" w:cs="Times New Roman"/>
          <w:sz w:val="24"/>
          <w:szCs w:val="24"/>
        </w:rPr>
        <w:t>Malanville</w:t>
      </w:r>
      <w:proofErr w:type="spellEnd"/>
      <w:r w:rsidRPr="00B61504">
        <w:rPr>
          <w:rFonts w:ascii="Times New Roman" w:hAnsi="Times New Roman" w:cs="Times New Roman"/>
          <w:sz w:val="24"/>
          <w:szCs w:val="24"/>
        </w:rPr>
        <w:t xml:space="preserve"> and Togo </w:t>
      </w:r>
      <w:proofErr w:type="spellStart"/>
      <w:r w:rsidRPr="00B61504">
        <w:rPr>
          <w:rFonts w:ascii="Times New Roman" w:hAnsi="Times New Roman" w:cs="Times New Roman"/>
          <w:sz w:val="24"/>
          <w:szCs w:val="24"/>
        </w:rPr>
        <w:t>Dapaong</w:t>
      </w:r>
      <w:proofErr w:type="spellEnd"/>
      <w:r w:rsidRPr="00B61504">
        <w:rPr>
          <w:rFonts w:ascii="Times New Roman" w:hAnsi="Times New Roman" w:cs="Times New Roman"/>
          <w:sz w:val="24"/>
          <w:szCs w:val="24"/>
        </w:rPr>
        <w:t xml:space="preserve"> QC for large-scale and long-term solar deployments due to their superior solar irradiance levels and stable environmental conditions. Sierra Leone Bumbuna remains a viable option for targeted short-term projects, especially during dry seasons.</w:t>
      </w:r>
    </w:p>
    <w:p w14:paraId="7CBE9F0C" w14:textId="77777777" w:rsidR="00C91DFF" w:rsidRPr="00D6562D" w:rsidRDefault="00000000" w:rsidP="00D6562D">
      <w:pPr>
        <w:pStyle w:val="ListBullet"/>
        <w:jc w:val="both"/>
        <w:rPr>
          <w:rFonts w:ascii="Times New Roman" w:hAnsi="Times New Roman" w:cs="Times New Roman"/>
          <w:sz w:val="24"/>
          <w:szCs w:val="24"/>
        </w:rPr>
      </w:pPr>
      <w:r w:rsidRPr="00D6562D">
        <w:rPr>
          <w:rFonts w:ascii="Times New Roman" w:hAnsi="Times New Roman" w:cs="Times New Roman"/>
          <w:sz w:val="24"/>
          <w:szCs w:val="24"/>
        </w:rPr>
        <w:t>Use historical data to forecast energy production and manage grid load during rainy seasons.</w:t>
      </w:r>
    </w:p>
    <w:p w14:paraId="37E8860C" w14:textId="77777777" w:rsidR="00C91DFF" w:rsidRPr="00D6562D" w:rsidRDefault="00000000" w:rsidP="00D6562D">
      <w:pPr>
        <w:pStyle w:val="ListBullet"/>
        <w:jc w:val="both"/>
        <w:rPr>
          <w:rFonts w:ascii="Times New Roman" w:hAnsi="Times New Roman" w:cs="Times New Roman"/>
          <w:sz w:val="24"/>
          <w:szCs w:val="24"/>
        </w:rPr>
      </w:pPr>
      <w:r w:rsidRPr="00D6562D">
        <w:rPr>
          <w:rFonts w:ascii="Times New Roman" w:hAnsi="Times New Roman" w:cs="Times New Roman"/>
          <w:sz w:val="24"/>
          <w:szCs w:val="24"/>
        </w:rPr>
        <w:t>Implement real-time monitoring systems for Tamb, RH, and WS to predict dips in solar output.</w:t>
      </w:r>
    </w:p>
    <w:p w14:paraId="6E6B4968" w14:textId="77777777" w:rsidR="00C91DFF" w:rsidRPr="00D6562D" w:rsidRDefault="00000000" w:rsidP="00D6562D">
      <w:pPr>
        <w:pStyle w:val="ListBullet"/>
        <w:jc w:val="both"/>
        <w:rPr>
          <w:rFonts w:ascii="Times New Roman" w:hAnsi="Times New Roman" w:cs="Times New Roman"/>
          <w:sz w:val="24"/>
          <w:szCs w:val="24"/>
        </w:rPr>
      </w:pPr>
      <w:r w:rsidRPr="00D6562D">
        <w:rPr>
          <w:rFonts w:ascii="Times New Roman" w:hAnsi="Times New Roman" w:cs="Times New Roman"/>
          <w:sz w:val="24"/>
          <w:szCs w:val="24"/>
        </w:rPr>
        <w:t>Use either ModA or ModB consistently since both sensors show near-perfect agreement.</w:t>
      </w:r>
    </w:p>
    <w:p w14:paraId="24EC0CD3" w14:textId="77777777" w:rsidR="00C91DFF" w:rsidRPr="00D6562D" w:rsidRDefault="00000000" w:rsidP="00D6562D">
      <w:pPr>
        <w:pStyle w:val="ListBullet"/>
        <w:jc w:val="both"/>
        <w:rPr>
          <w:rFonts w:ascii="Times New Roman" w:hAnsi="Times New Roman" w:cs="Times New Roman"/>
          <w:sz w:val="24"/>
          <w:szCs w:val="24"/>
        </w:rPr>
      </w:pPr>
      <w:r w:rsidRPr="00D6562D">
        <w:rPr>
          <w:rFonts w:ascii="Times New Roman" w:hAnsi="Times New Roman" w:cs="Times New Roman"/>
          <w:sz w:val="24"/>
          <w:szCs w:val="24"/>
        </w:rPr>
        <w:t>Include humidity in predictive models — it's a major factor reducing solar radiation.</w:t>
      </w:r>
    </w:p>
    <w:p w14:paraId="0EB4BFD1" w14:textId="77777777" w:rsidR="00C91DFF" w:rsidRPr="00D6562D" w:rsidRDefault="00000000" w:rsidP="00D6562D">
      <w:pPr>
        <w:pStyle w:val="ListBullet"/>
        <w:jc w:val="both"/>
        <w:rPr>
          <w:rFonts w:ascii="Times New Roman" w:hAnsi="Times New Roman" w:cs="Times New Roman"/>
          <w:sz w:val="24"/>
          <w:szCs w:val="24"/>
        </w:rPr>
      </w:pPr>
      <w:r w:rsidRPr="00D6562D">
        <w:rPr>
          <w:rFonts w:ascii="Times New Roman" w:hAnsi="Times New Roman" w:cs="Times New Roman"/>
          <w:sz w:val="24"/>
          <w:szCs w:val="24"/>
        </w:rPr>
        <w:t>Consider hybrid solar-wind systems in Togo where moderate winds occur from multiple directions.</w:t>
      </w:r>
    </w:p>
    <w:p w14:paraId="6E0B03EC" w14:textId="6252F80D" w:rsidR="00B61504" w:rsidRPr="00B61504" w:rsidRDefault="00000000" w:rsidP="00B61504">
      <w:pPr>
        <w:pStyle w:val="ListBullet"/>
        <w:jc w:val="both"/>
        <w:rPr>
          <w:rFonts w:ascii="Times New Roman" w:hAnsi="Times New Roman" w:cs="Times New Roman"/>
          <w:sz w:val="24"/>
          <w:szCs w:val="24"/>
        </w:rPr>
      </w:pPr>
      <w:r w:rsidRPr="00D6562D">
        <w:rPr>
          <w:rFonts w:ascii="Times New Roman" w:hAnsi="Times New Roman" w:cs="Times New Roman"/>
          <w:sz w:val="24"/>
          <w:szCs w:val="24"/>
        </w:rPr>
        <w:t>Regular maintenance and cleaning recommended based on the 'Cleaning' flag in the dataset.</w:t>
      </w:r>
    </w:p>
    <w:p w14:paraId="3A4684E8" w14:textId="58FCC779" w:rsidR="000451A6" w:rsidRPr="000451A6" w:rsidRDefault="00B61504" w:rsidP="000451A6">
      <w:pPr>
        <w:pStyle w:val="ListBullet"/>
        <w:rPr>
          <w:rFonts w:ascii="Times New Roman" w:hAnsi="Times New Roman" w:cs="Times New Roman"/>
          <w:sz w:val="24"/>
          <w:szCs w:val="24"/>
        </w:rPr>
      </w:pPr>
      <w:proofErr w:type="spellStart"/>
      <w:r w:rsidRPr="00B61504">
        <w:t>MoonLight</w:t>
      </w:r>
      <w:proofErr w:type="spellEnd"/>
      <w:r w:rsidRPr="00B61504">
        <w:t xml:space="preserve"> can significantly improve operational efficiency and sustainability in its renewable energy operations across West Africa</w:t>
      </w:r>
      <w:r w:rsidR="000451A6">
        <w:t xml:space="preserve"> </w:t>
      </w:r>
      <w:r w:rsidR="000451A6" w:rsidRPr="000451A6">
        <w:rPr>
          <w:rFonts w:ascii="Times New Roman" w:hAnsi="Times New Roman" w:cs="Times New Roman"/>
          <w:sz w:val="24"/>
          <w:szCs w:val="24"/>
        </w:rPr>
        <w:t>by</w:t>
      </w:r>
      <w:r w:rsidR="000451A6" w:rsidRPr="000451A6">
        <w:rPr>
          <w:rFonts w:ascii="Times New Roman" w:hAnsi="Times New Roman" w:cs="Times New Roman"/>
          <w:sz w:val="24"/>
          <w:szCs w:val="24"/>
        </w:rPr>
        <w:t xml:space="preserve"> incorporating:</w:t>
      </w:r>
    </w:p>
    <w:p w14:paraId="3E658FF3" w14:textId="77777777" w:rsidR="000451A6" w:rsidRPr="000451A6" w:rsidRDefault="000451A6" w:rsidP="000451A6">
      <w:pPr>
        <w:pStyle w:val="ListBullet"/>
        <w:numPr>
          <w:ilvl w:val="0"/>
          <w:numId w:val="12"/>
        </w:numPr>
        <w:rPr>
          <w:rFonts w:ascii="Times New Roman" w:hAnsi="Times New Roman" w:cs="Times New Roman"/>
          <w:sz w:val="24"/>
          <w:szCs w:val="24"/>
        </w:rPr>
      </w:pPr>
      <w:r w:rsidRPr="000451A6">
        <w:rPr>
          <w:rFonts w:ascii="Times New Roman" w:hAnsi="Times New Roman" w:cs="Times New Roman"/>
          <w:sz w:val="24"/>
          <w:szCs w:val="24"/>
        </w:rPr>
        <w:t>Real-time weather data</w:t>
      </w:r>
    </w:p>
    <w:p w14:paraId="595024AF" w14:textId="77777777" w:rsidR="000451A6" w:rsidRPr="000451A6" w:rsidRDefault="000451A6" w:rsidP="000451A6">
      <w:pPr>
        <w:pStyle w:val="ListBullet"/>
        <w:numPr>
          <w:ilvl w:val="0"/>
          <w:numId w:val="12"/>
        </w:numPr>
        <w:rPr>
          <w:rFonts w:ascii="Times New Roman" w:hAnsi="Times New Roman" w:cs="Times New Roman"/>
          <w:sz w:val="24"/>
          <w:szCs w:val="24"/>
        </w:rPr>
      </w:pPr>
      <w:r w:rsidRPr="000451A6">
        <w:rPr>
          <w:rFonts w:ascii="Times New Roman" w:hAnsi="Times New Roman" w:cs="Times New Roman"/>
          <w:sz w:val="24"/>
          <w:szCs w:val="24"/>
        </w:rPr>
        <w:t>Predictive modeling of solar irradiance</w:t>
      </w:r>
    </w:p>
    <w:p w14:paraId="39E91531" w14:textId="729C2B62" w:rsidR="00B61504" w:rsidRPr="00D6562D" w:rsidRDefault="000451A6" w:rsidP="000451A6">
      <w:pPr>
        <w:pStyle w:val="ListBullet"/>
        <w:numPr>
          <w:ilvl w:val="0"/>
          <w:numId w:val="12"/>
        </w:numPr>
      </w:pPr>
      <w:r w:rsidRPr="000451A6">
        <w:rPr>
          <w:rFonts w:ascii="Times New Roman" w:hAnsi="Times New Roman" w:cs="Times New Roman"/>
          <w:sz w:val="24"/>
          <w:szCs w:val="24"/>
        </w:rPr>
        <w:t>Environmental monitoring (humidity, wind, temperature)</w:t>
      </w:r>
    </w:p>
    <w:sectPr w:rsidR="00B61504" w:rsidRPr="00D6562D" w:rsidSect="00620C01">
      <w:footerReference w:type="default" r:id="rId2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841B8" w14:textId="77777777" w:rsidR="00EB67D8" w:rsidRDefault="00EB67D8" w:rsidP="00620C01">
      <w:pPr>
        <w:spacing w:after="0" w:line="240" w:lineRule="auto"/>
      </w:pPr>
      <w:r>
        <w:separator/>
      </w:r>
    </w:p>
  </w:endnote>
  <w:endnote w:type="continuationSeparator" w:id="0">
    <w:p w14:paraId="46E98B63" w14:textId="77777777" w:rsidR="00EB67D8" w:rsidRDefault="00EB67D8" w:rsidP="00620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Raleway Light">
    <w:charset w:val="00"/>
    <w:family w:val="auto"/>
    <w:pitch w:val="variable"/>
    <w:sig w:usb0="A00002FF" w:usb1="5000205B" w:usb2="00000000" w:usb3="00000000" w:csb0="00000197"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99F4E" w14:textId="74A30671" w:rsidR="00620C01" w:rsidRDefault="00620C01">
    <w:pPr>
      <w:pStyle w:val="Footer"/>
      <w:jc w:val="right"/>
    </w:pPr>
  </w:p>
  <w:p w14:paraId="261CE242" w14:textId="77777777" w:rsidR="00620C01" w:rsidRDefault="00620C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9708715"/>
      <w:docPartObj>
        <w:docPartGallery w:val="Page Numbers (Bottom of Page)"/>
        <w:docPartUnique/>
      </w:docPartObj>
    </w:sdtPr>
    <w:sdtEndPr>
      <w:rPr>
        <w:noProof/>
      </w:rPr>
    </w:sdtEndPr>
    <w:sdtContent>
      <w:p w14:paraId="37BFDD57" w14:textId="5AB11D8A" w:rsidR="00620C01" w:rsidRDefault="00620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439DF" w14:textId="77777777" w:rsidR="00620C01" w:rsidRDefault="0062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3247D" w14:textId="77777777" w:rsidR="00EB67D8" w:rsidRDefault="00EB67D8" w:rsidP="00620C01">
      <w:pPr>
        <w:spacing w:after="0" w:line="240" w:lineRule="auto"/>
      </w:pPr>
      <w:r>
        <w:separator/>
      </w:r>
    </w:p>
  </w:footnote>
  <w:footnote w:type="continuationSeparator" w:id="0">
    <w:p w14:paraId="5D92BD4F" w14:textId="77777777" w:rsidR="00EB67D8" w:rsidRDefault="00EB67D8" w:rsidP="00620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778D1A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CF80421"/>
    <w:multiLevelType w:val="hybridMultilevel"/>
    <w:tmpl w:val="66C2B0A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DB5D5B"/>
    <w:multiLevelType w:val="hybridMultilevel"/>
    <w:tmpl w:val="822EAE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CE5795F"/>
    <w:multiLevelType w:val="multilevel"/>
    <w:tmpl w:val="F81CF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2268195">
    <w:abstractNumId w:val="8"/>
  </w:num>
  <w:num w:numId="2" w16cid:durableId="1187452076">
    <w:abstractNumId w:val="6"/>
  </w:num>
  <w:num w:numId="3" w16cid:durableId="1821726989">
    <w:abstractNumId w:val="5"/>
  </w:num>
  <w:num w:numId="4" w16cid:durableId="685522727">
    <w:abstractNumId w:val="4"/>
  </w:num>
  <w:num w:numId="5" w16cid:durableId="25571210">
    <w:abstractNumId w:val="7"/>
  </w:num>
  <w:num w:numId="6" w16cid:durableId="953172569">
    <w:abstractNumId w:val="3"/>
  </w:num>
  <w:num w:numId="7" w16cid:durableId="384527212">
    <w:abstractNumId w:val="2"/>
  </w:num>
  <w:num w:numId="8" w16cid:durableId="263656031">
    <w:abstractNumId w:val="1"/>
  </w:num>
  <w:num w:numId="9" w16cid:durableId="1050878314">
    <w:abstractNumId w:val="0"/>
  </w:num>
  <w:num w:numId="10" w16cid:durableId="911738907">
    <w:abstractNumId w:val="11"/>
  </w:num>
  <w:num w:numId="11" w16cid:durableId="787814318">
    <w:abstractNumId w:val="9"/>
  </w:num>
  <w:num w:numId="12" w16cid:durableId="2325942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1A6"/>
    <w:rsid w:val="0005666C"/>
    <w:rsid w:val="0006063C"/>
    <w:rsid w:val="0015074B"/>
    <w:rsid w:val="0029639D"/>
    <w:rsid w:val="00326F90"/>
    <w:rsid w:val="00452EC1"/>
    <w:rsid w:val="00467D1A"/>
    <w:rsid w:val="00620C01"/>
    <w:rsid w:val="00900D39"/>
    <w:rsid w:val="00AA1D8D"/>
    <w:rsid w:val="00B47730"/>
    <w:rsid w:val="00B61504"/>
    <w:rsid w:val="00B91666"/>
    <w:rsid w:val="00C91DFF"/>
    <w:rsid w:val="00CB0664"/>
    <w:rsid w:val="00D6562D"/>
    <w:rsid w:val="00EB67D8"/>
    <w:rsid w:val="00EF5C33"/>
    <w:rsid w:val="00F6142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35137A"/>
  <w14:defaultImageDpi w14:val="300"/>
  <w15:docId w15:val="{45927BD8-B325-483E-8F2D-9E1DD57A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400"/>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Solomon Ayele</cp:lastModifiedBy>
  <cp:revision>10</cp:revision>
  <dcterms:created xsi:type="dcterms:W3CDTF">2013-12-23T23:15:00Z</dcterms:created>
  <dcterms:modified xsi:type="dcterms:W3CDTF">2025-05-19T11:09:00Z</dcterms:modified>
  <cp:category/>
</cp:coreProperties>
</file>