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el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0C06B2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>Kaspar Staub</w:t>
            </w:r>
            <w:r w:rsidRPr="000C06B2">
              <w:rPr>
                <w:lang w:val="en-US"/>
              </w:rPr>
              <w:t xml:space="preserve">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</w:tbl>
    <w:p w14:paraId="29FD3CEB" w14:textId="77777777" w:rsidR="008F6B66" w:rsidRDefault="008F6B66" w:rsidP="008F6B66">
      <w:pPr>
        <w:pStyle w:val="berschrift2"/>
      </w:pPr>
    </w:p>
    <w:p w14:paraId="43B8D72B" w14:textId="5B3561FE" w:rsidR="008F6B66" w:rsidRDefault="008F6B66" w:rsidP="008F6B66">
      <w:pPr>
        <w:pStyle w:val="berschrift2"/>
      </w:pPr>
      <w:r>
        <w:t xml:space="preserve">Details Dataset </w:t>
      </w:r>
      <w:r>
        <w:t>1</w:t>
      </w:r>
    </w:p>
    <w:p w14:paraId="67DC41D2" w14:textId="3AECF051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>Data Acquisition:</w:t>
      </w:r>
      <w:r w:rsidR="000C06B2">
        <w:rPr>
          <w:b/>
          <w:bCs/>
          <w:lang w:val="en-US"/>
        </w:rPr>
        <w:t>¨</w:t>
      </w:r>
    </w:p>
    <w:p w14:paraId="06E354A6" w14:textId="2A27548C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7B363F1A" w14:textId="77777777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62799440" w14:textId="77777777" w:rsidR="00D4488F" w:rsidRPr="000C06B2" w:rsidRDefault="00D4488F" w:rsidP="00D4488F">
      <w:pPr>
        <w:rPr>
          <w:lang w:val="en-US"/>
        </w:rPr>
      </w:pPr>
    </w:p>
    <w:p w14:paraId="7C1E2F3A" w14:textId="5649CB44" w:rsidR="00311A08" w:rsidRDefault="00445CAD" w:rsidP="0043124B">
      <w:pPr>
        <w:pStyle w:val="berschrift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0C06B2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0C06B2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7AD81D4B" w14:textId="7E0701B1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lastRenderedPageBreak/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berschrift2"/>
      </w:pPr>
      <w:r>
        <w:t>Details Dataset 2</w:t>
      </w:r>
    </w:p>
    <w:p w14:paraId="68DE1B45" w14:textId="740CBE37" w:rsidR="00852E47" w:rsidRDefault="00852E47" w:rsidP="00C12116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2BC9236C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Details zur Datenquelle</w:t>
      </w:r>
    </w:p>
    <w:p w14:paraId="5E60BBA7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Informationen zur Datenbeschaffung: Beschreibung und eventuell Verweise auf Ressourcen (Download-Scripts, Tools, Online-Services, …)</w:t>
      </w:r>
    </w:p>
    <w:p w14:paraId="400BD234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Rechtliche Aspekte zur Nutzung der Daten, Lizenzen etc.</w:t>
      </w:r>
    </w:p>
    <w:p w14:paraId="208BFB3F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 xml:space="preserve">Data </w:t>
      </w:r>
      <w:proofErr w:type="spellStart"/>
      <w:r>
        <w:t>Governance</w:t>
      </w:r>
      <w:proofErr w:type="spellEnd"/>
      <w:r>
        <w:t>-Aspekte: Kategorisierung der Daten aufgrund Geschäftsinterner Vorgaben, z.B. Öffentlich, Geschäftsrelevant, Persönlich</w:t>
      </w:r>
    </w:p>
    <w:p w14:paraId="35325802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67672070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Falls zutreffend: Unterteilung in abhängige (Zielgrösse, Regressand) und unabhängige (Regressor) Variablen</w:t>
      </w:r>
    </w:p>
    <w:p w14:paraId="7A544F1C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…</w:t>
      </w:r>
    </w:p>
    <w:p w14:paraId="07F288DE" w14:textId="77777777" w:rsidR="00852E47" w:rsidRDefault="00852E47" w:rsidP="004D68AC">
      <w:pPr>
        <w:pStyle w:val="Listenabsatz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berschrift3"/>
      </w:pPr>
      <w:r>
        <w:t>Datenkatalog</w:t>
      </w:r>
      <w:r w:rsidR="00E03895">
        <w:t xml:space="preserve"> Dataset 2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77777777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lastRenderedPageBreak/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BEB" w14:textId="77777777" w:rsidR="00B160C3" w:rsidRDefault="00B160C3" w:rsidP="009E547A">
      <w:pPr>
        <w:pStyle w:val="berschrift2"/>
      </w:pPr>
    </w:p>
    <w:p w14:paraId="527155C8" w14:textId="64661D19" w:rsidR="009E547A" w:rsidRPr="00975194" w:rsidRDefault="009E547A" w:rsidP="00E03895">
      <w:pPr>
        <w:pStyle w:val="berschrift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 xml:space="preserve">Zusammenfassende Ergebnisse: </w:t>
      </w:r>
      <w:proofErr w:type="spellStart"/>
      <w:r>
        <w:t>Visualisationen</w:t>
      </w:r>
      <w:proofErr w:type="spellEnd"/>
      <w:r>
        <w:t xml:space="preserve"> und statistische Kenngrössen</w:t>
      </w:r>
    </w:p>
    <w:p w14:paraId="3D186475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 xml:space="preserve">Erkenntnisse und relevante Zusammenhänge </w:t>
      </w:r>
      <w:proofErr w:type="spellStart"/>
      <w:r>
        <w:t>im</w:t>
      </w:r>
      <w:proofErr w:type="spellEnd"/>
      <w:r>
        <w:t xml:space="preserve"> Bezug auf die Modellierungs- und Analyseziele</w:t>
      </w:r>
    </w:p>
    <w:p w14:paraId="6BD2C0C1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>Einschätzung der Datenqualität</w:t>
      </w:r>
    </w:p>
    <w:p w14:paraId="5FBB0DA3" w14:textId="77777777" w:rsidR="00B14D6A" w:rsidRDefault="00B14D6A"/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302D31F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1</w:t>
            </w:r>
          </w:p>
        </w:tc>
        <w:tc>
          <w:tcPr>
            <w:tcW w:w="2409" w:type="dxa"/>
          </w:tcPr>
          <w:p w14:paraId="595D6D30" w14:textId="64EA1996" w:rsidR="002835D5" w:rsidRDefault="0077688A" w:rsidP="00357D94">
            <w:r>
              <w:t>Dataset 1, Dataset 2</w:t>
            </w:r>
          </w:p>
        </w:tc>
        <w:tc>
          <w:tcPr>
            <w:tcW w:w="4536" w:type="dxa"/>
          </w:tcPr>
          <w:p w14:paraId="7032A5EC" w14:textId="77777777" w:rsidR="002835D5" w:rsidRDefault="002835D5" w:rsidP="00357D94">
            <w:r>
              <w:t>Link und/oder kurze Beschreibung des Ortes, wo die Daten abgelegt wurden</w:t>
            </w:r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255F13AA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2</w:t>
            </w:r>
          </w:p>
        </w:tc>
        <w:tc>
          <w:tcPr>
            <w:tcW w:w="2409" w:type="dxa"/>
          </w:tcPr>
          <w:p w14:paraId="1A95CD73" w14:textId="29011D8C" w:rsidR="002835D5" w:rsidRDefault="0077688A" w:rsidP="00357D94">
            <w:r>
              <w:t>Dataset 2</w:t>
            </w:r>
          </w:p>
        </w:tc>
        <w:tc>
          <w:tcPr>
            <w:tcW w:w="4536" w:type="dxa"/>
          </w:tcPr>
          <w:p w14:paraId="7FF77FC7" w14:textId="77777777" w:rsidR="002835D5" w:rsidRDefault="002835D5" w:rsidP="00357D94"/>
        </w:tc>
      </w:tr>
    </w:tbl>
    <w:p w14:paraId="46EA4694" w14:textId="77777777" w:rsidR="002835D5" w:rsidRDefault="002835D5" w:rsidP="002835D5"/>
    <w:p w14:paraId="24A26C8A" w14:textId="6B1B59A8" w:rsidR="002835D5" w:rsidRDefault="002835D5" w:rsidP="002835D5">
      <w:pPr>
        <w:pStyle w:val="berschrift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>
        <w:t>Dataset 1</w:t>
      </w:r>
    </w:p>
    <w:p w14:paraId="062ABCA2" w14:textId="77777777" w:rsidR="002835D5" w:rsidRDefault="002835D5" w:rsidP="002835D5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309345CE" w14:textId="187E0703" w:rsidR="002835D5" w:rsidRDefault="002835D5" w:rsidP="002835D5">
      <w:pPr>
        <w:pStyle w:val="Listenabsatz"/>
        <w:numPr>
          <w:ilvl w:val="0"/>
          <w:numId w:val="2"/>
        </w:numPr>
      </w:pPr>
      <w:r>
        <w:t xml:space="preserve">Details </w:t>
      </w:r>
      <w:r w:rsidR="00321241">
        <w:t xml:space="preserve">und Gründe </w:t>
      </w:r>
      <w:r w:rsidR="00867C41">
        <w:t xml:space="preserve">zu den </w:t>
      </w:r>
      <w:proofErr w:type="spellStart"/>
      <w:r w:rsidR="00867C41">
        <w:t>Prozessierungsschritten</w:t>
      </w:r>
      <w:proofErr w:type="spellEnd"/>
      <w:r w:rsidR="004B42E3">
        <w:t xml:space="preserve"> -&gt; Nachvollziehbarkeit und Sicherstellung der Reproduzierbarkeit</w:t>
      </w:r>
    </w:p>
    <w:p w14:paraId="282509D3" w14:textId="77777777" w:rsidR="002835D5" w:rsidRDefault="002835D5" w:rsidP="002835D5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2F6BE55E" w14:textId="348C7297" w:rsidR="002835D5" w:rsidRDefault="002835D5" w:rsidP="002835D5">
      <w:pPr>
        <w:pStyle w:val="Listenabsatz"/>
        <w:numPr>
          <w:ilvl w:val="0"/>
          <w:numId w:val="2"/>
        </w:numPr>
      </w:pPr>
      <w:r>
        <w:t>…</w:t>
      </w:r>
    </w:p>
    <w:p w14:paraId="3E6D9FC8" w14:textId="568F4345" w:rsidR="006E66D9" w:rsidRDefault="006E66D9" w:rsidP="006E66D9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Dataset 2</w:t>
      </w:r>
    </w:p>
    <w:p w14:paraId="0E977F52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lastRenderedPageBreak/>
        <w:t xml:space="preserve">Details und Gründe zu den </w:t>
      </w:r>
      <w:proofErr w:type="spellStart"/>
      <w:r>
        <w:t>Prozessierungsschritten</w:t>
      </w:r>
      <w:proofErr w:type="spellEnd"/>
    </w:p>
    <w:p w14:paraId="378E40F4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enabsatz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494C9" w14:textId="77777777" w:rsidR="00D27B22" w:rsidRDefault="00D27B22" w:rsidP="003B2D4B">
      <w:pPr>
        <w:spacing w:after="0" w:line="240" w:lineRule="auto"/>
      </w:pPr>
      <w:r>
        <w:separator/>
      </w:r>
    </w:p>
  </w:endnote>
  <w:endnote w:type="continuationSeparator" w:id="0">
    <w:p w14:paraId="27C59F5E" w14:textId="77777777" w:rsidR="00D27B22" w:rsidRDefault="00D27B22" w:rsidP="003B2D4B">
      <w:pPr>
        <w:spacing w:after="0" w:line="240" w:lineRule="auto"/>
      </w:pPr>
      <w:r>
        <w:continuationSeparator/>
      </w:r>
    </w:p>
  </w:endnote>
  <w:endnote w:type="continuationNotice" w:id="1">
    <w:p w14:paraId="33367A46" w14:textId="77777777" w:rsidR="00D27B22" w:rsidRDefault="00D27B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E37B2" w14:textId="77777777" w:rsidR="00D27B22" w:rsidRDefault="00D27B22" w:rsidP="003B2D4B">
      <w:pPr>
        <w:spacing w:after="0" w:line="240" w:lineRule="auto"/>
      </w:pPr>
      <w:r>
        <w:separator/>
      </w:r>
    </w:p>
  </w:footnote>
  <w:footnote w:type="continuationSeparator" w:id="0">
    <w:p w14:paraId="41685A71" w14:textId="77777777" w:rsidR="00D27B22" w:rsidRDefault="00D27B22" w:rsidP="003B2D4B">
      <w:pPr>
        <w:spacing w:after="0" w:line="240" w:lineRule="auto"/>
      </w:pPr>
      <w:r>
        <w:continuationSeparator/>
      </w:r>
    </w:p>
  </w:footnote>
  <w:footnote w:type="continuationNotice" w:id="1">
    <w:p w14:paraId="6D19C299" w14:textId="77777777" w:rsidR="00D27B22" w:rsidRDefault="00D27B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3067">
    <w:abstractNumId w:val="0"/>
  </w:num>
  <w:num w:numId="2" w16cid:durableId="2013288740">
    <w:abstractNumId w:val="17"/>
  </w:num>
  <w:num w:numId="3" w16cid:durableId="1986153724">
    <w:abstractNumId w:val="4"/>
  </w:num>
  <w:num w:numId="4" w16cid:durableId="1985889750">
    <w:abstractNumId w:val="13"/>
  </w:num>
  <w:num w:numId="5" w16cid:durableId="454257487">
    <w:abstractNumId w:val="15"/>
  </w:num>
  <w:num w:numId="6" w16cid:durableId="767777134">
    <w:abstractNumId w:val="19"/>
  </w:num>
  <w:num w:numId="7" w16cid:durableId="457652839">
    <w:abstractNumId w:val="6"/>
  </w:num>
  <w:num w:numId="8" w16cid:durableId="1631129942">
    <w:abstractNumId w:val="11"/>
  </w:num>
  <w:num w:numId="9" w16cid:durableId="1633292585">
    <w:abstractNumId w:val="14"/>
  </w:num>
  <w:num w:numId="10" w16cid:durableId="1214075482">
    <w:abstractNumId w:val="20"/>
  </w:num>
  <w:num w:numId="11" w16cid:durableId="1640262033">
    <w:abstractNumId w:val="3"/>
  </w:num>
  <w:num w:numId="12" w16cid:durableId="1570192128">
    <w:abstractNumId w:val="7"/>
  </w:num>
  <w:num w:numId="13" w16cid:durableId="520364547">
    <w:abstractNumId w:val="9"/>
  </w:num>
  <w:num w:numId="14" w16cid:durableId="872037154">
    <w:abstractNumId w:val="12"/>
  </w:num>
  <w:num w:numId="15" w16cid:durableId="682393564">
    <w:abstractNumId w:val="18"/>
  </w:num>
  <w:num w:numId="16" w16cid:durableId="979531380">
    <w:abstractNumId w:val="5"/>
  </w:num>
  <w:num w:numId="17" w16cid:durableId="1679194267">
    <w:abstractNumId w:val="10"/>
  </w:num>
  <w:num w:numId="18" w16cid:durableId="857816974">
    <w:abstractNumId w:val="16"/>
  </w:num>
  <w:num w:numId="19" w16cid:durableId="1455293786">
    <w:abstractNumId w:val="2"/>
  </w:num>
  <w:num w:numId="20" w16cid:durableId="651644893">
    <w:abstractNumId w:val="8"/>
  </w:num>
  <w:num w:numId="21" w16cid:durableId="122356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55D39"/>
    <w:rsid w:val="000C06B2"/>
    <w:rsid w:val="000D24E0"/>
    <w:rsid w:val="00182BFB"/>
    <w:rsid w:val="00205EBD"/>
    <w:rsid w:val="00221399"/>
    <w:rsid w:val="00251F85"/>
    <w:rsid w:val="002835D5"/>
    <w:rsid w:val="002F6AF5"/>
    <w:rsid w:val="00311A08"/>
    <w:rsid w:val="00321241"/>
    <w:rsid w:val="00357D94"/>
    <w:rsid w:val="003A744B"/>
    <w:rsid w:val="003B2D4B"/>
    <w:rsid w:val="00416D45"/>
    <w:rsid w:val="0043124B"/>
    <w:rsid w:val="00432EA7"/>
    <w:rsid w:val="00445CAD"/>
    <w:rsid w:val="00462732"/>
    <w:rsid w:val="0048563C"/>
    <w:rsid w:val="004A2511"/>
    <w:rsid w:val="004A25AC"/>
    <w:rsid w:val="004A3205"/>
    <w:rsid w:val="004B42E3"/>
    <w:rsid w:val="004C06F6"/>
    <w:rsid w:val="004C7F12"/>
    <w:rsid w:val="004D68AC"/>
    <w:rsid w:val="004F4D60"/>
    <w:rsid w:val="00510E28"/>
    <w:rsid w:val="005416E7"/>
    <w:rsid w:val="00542C66"/>
    <w:rsid w:val="00562CD6"/>
    <w:rsid w:val="005715FA"/>
    <w:rsid w:val="0057280C"/>
    <w:rsid w:val="005923BA"/>
    <w:rsid w:val="005D2380"/>
    <w:rsid w:val="005F1594"/>
    <w:rsid w:val="005F4A86"/>
    <w:rsid w:val="00637734"/>
    <w:rsid w:val="00665F53"/>
    <w:rsid w:val="006A12E5"/>
    <w:rsid w:val="006B0C4B"/>
    <w:rsid w:val="006C5E0A"/>
    <w:rsid w:val="006E66D9"/>
    <w:rsid w:val="007643C6"/>
    <w:rsid w:val="0077688A"/>
    <w:rsid w:val="007B3AD0"/>
    <w:rsid w:val="007C39BD"/>
    <w:rsid w:val="007F7974"/>
    <w:rsid w:val="00812847"/>
    <w:rsid w:val="00852E47"/>
    <w:rsid w:val="00867C41"/>
    <w:rsid w:val="008773F9"/>
    <w:rsid w:val="008C1F2D"/>
    <w:rsid w:val="008C7115"/>
    <w:rsid w:val="008D0AA3"/>
    <w:rsid w:val="008E07F1"/>
    <w:rsid w:val="008F6B66"/>
    <w:rsid w:val="00923AA8"/>
    <w:rsid w:val="00932253"/>
    <w:rsid w:val="00937A63"/>
    <w:rsid w:val="00960472"/>
    <w:rsid w:val="00963EA4"/>
    <w:rsid w:val="00975194"/>
    <w:rsid w:val="009B036B"/>
    <w:rsid w:val="009B5305"/>
    <w:rsid w:val="009B7E26"/>
    <w:rsid w:val="009E547A"/>
    <w:rsid w:val="00A12A63"/>
    <w:rsid w:val="00A31893"/>
    <w:rsid w:val="00B14D6A"/>
    <w:rsid w:val="00B160C3"/>
    <w:rsid w:val="00B60577"/>
    <w:rsid w:val="00B631B2"/>
    <w:rsid w:val="00B93AD6"/>
    <w:rsid w:val="00BF46B0"/>
    <w:rsid w:val="00C066BD"/>
    <w:rsid w:val="00C5349E"/>
    <w:rsid w:val="00C620ED"/>
    <w:rsid w:val="00D17711"/>
    <w:rsid w:val="00D27B22"/>
    <w:rsid w:val="00D4488F"/>
    <w:rsid w:val="00D47441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A595F"/>
    <w:rsid w:val="00ED01BA"/>
    <w:rsid w:val="00ED5757"/>
    <w:rsid w:val="00F22802"/>
    <w:rsid w:val="00F30CD5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0C06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82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Hermann Elisabeth (hermaeli)</cp:lastModifiedBy>
  <cp:revision>79</cp:revision>
  <dcterms:created xsi:type="dcterms:W3CDTF">2021-08-24T09:57:00Z</dcterms:created>
  <dcterms:modified xsi:type="dcterms:W3CDTF">2025-05-09T15:11:00Z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