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1861" w14:textId="77777777" w:rsidR="0014760C" w:rsidRDefault="0014760C" w:rsidP="0014760C">
      <w:pPr>
        <w:rPr>
          <w:b/>
          <w:sz w:val="24"/>
          <w:szCs w:val="24"/>
        </w:rPr>
      </w:pPr>
      <w:r>
        <w:rPr>
          <w:b/>
          <w:sz w:val="24"/>
          <w:szCs w:val="24"/>
        </w:rPr>
        <w:t>Avoid</w:t>
      </w:r>
    </w:p>
    <w:p w14:paraId="4EF02797" w14:textId="77777777" w:rsidR="0014760C" w:rsidRDefault="0014760C" w:rsidP="0014760C">
      <w:pPr>
        <w:rPr>
          <w:b/>
        </w:rPr>
      </w:pPr>
    </w:p>
    <w:p w14:paraId="6E2BAA7D" w14:textId="77777777" w:rsidR="0014760C" w:rsidRDefault="0014760C" w:rsidP="0014760C">
      <w:pPr>
        <w:rPr>
          <w:b/>
        </w:rPr>
      </w:pPr>
      <w:r>
        <w:rPr>
          <w:b/>
        </w:rPr>
        <w:t>Easement and Covenants</w:t>
      </w:r>
    </w:p>
    <w:p w14:paraId="1C386710" w14:textId="77777777" w:rsidR="0014760C" w:rsidRDefault="0014760C" w:rsidP="0014760C">
      <w:pPr>
        <w:rPr>
          <w:i/>
        </w:rPr>
      </w:pPr>
      <w:r>
        <w:rPr>
          <w:i/>
        </w:rPr>
        <w:t>Overview:</w:t>
      </w:r>
    </w:p>
    <w:p w14:paraId="3AD688C9" w14:textId="71615D5C" w:rsidR="0014760C" w:rsidRDefault="0014760C" w:rsidP="0014760C">
      <w:r>
        <w:t>An easement or covenant is a legal agreement that allows the owner of a parcel of land to grant rights to others for a designated use.</w:t>
      </w:r>
      <w:r>
        <w:rPr>
          <w:vertAlign w:val="superscript"/>
        </w:rPr>
        <w:t>1</w:t>
      </w:r>
      <w:r>
        <w:t xml:space="preserve"> </w:t>
      </w:r>
      <w:r w:rsidR="00C31B71">
        <w:t>I</w:t>
      </w:r>
      <w:r>
        <w:t>n Canada, except for Quebec</w:t>
      </w:r>
      <w:r w:rsidR="00C31B71">
        <w:t>,</w:t>
      </w:r>
      <w:r>
        <w:t xml:space="preserve"> covenants and eas</w:t>
      </w:r>
      <w:r w:rsidR="000D337F">
        <w:t>e</w:t>
      </w:r>
      <w:r>
        <w:t>ments are authorized by either common law or statute.</w:t>
      </w:r>
      <w:r w:rsidRPr="00B778B1">
        <w:rPr>
          <w:vertAlign w:val="superscript"/>
        </w:rPr>
        <w:t xml:space="preserve"> </w:t>
      </w:r>
      <w:r>
        <w:rPr>
          <w:vertAlign w:val="superscript"/>
        </w:rPr>
        <w:t>16</w:t>
      </w:r>
      <w:r>
        <w:t xml:space="preserve"> Easements grant the right of access to a passageway through a property.</w:t>
      </w:r>
      <w:bookmarkStart w:id="0" w:name="_Hlk60910323"/>
      <w:r>
        <w:rPr>
          <w:vertAlign w:val="superscript"/>
        </w:rPr>
        <w:t>3</w:t>
      </w:r>
      <w:bookmarkEnd w:id="0"/>
      <w:r>
        <w:t xml:space="preserve"> </w:t>
      </w:r>
      <w:r w:rsidR="00C31B71">
        <w:t>I</w:t>
      </w:r>
      <w:r>
        <w:t xml:space="preserve">n common law, an easement is attached to the land that benefits from the easement. Hence, the easement belongs to who owns the land. </w:t>
      </w:r>
      <w:r>
        <w:rPr>
          <w:vertAlign w:val="superscript"/>
        </w:rPr>
        <w:t>16</w:t>
      </w:r>
      <w:r w:rsidRPr="00904995">
        <w:rPr>
          <w:color w:val="FF0000"/>
        </w:rPr>
        <w:t xml:space="preserve"> </w:t>
      </w:r>
      <w:r>
        <w:t>Easements and covenants can serve as important st</w:t>
      </w:r>
      <w:r w:rsidR="000D337F">
        <w:t>r</w:t>
      </w:r>
      <w:r>
        <w:t>ategies in climate change adaptation planning. For example, as an avoidance measure, a municipality may acquire a conservation easement to inhibit development in coastal a</w:t>
      </w:r>
      <w:r w:rsidR="000D337F">
        <w:t>r</w:t>
      </w:r>
      <w:r>
        <w:t>eas that are susceptible to sea</w:t>
      </w:r>
      <w:r w:rsidR="000D337F">
        <w:t>-</w:t>
      </w:r>
      <w:r>
        <w:t>level rise and flooding due to storm surges. Additionally, a covenant can be negotiated with landowners to prevent the con</w:t>
      </w:r>
      <w:r w:rsidR="000D337F">
        <w:t>s</w:t>
      </w:r>
      <w:r>
        <w:t xml:space="preserve">truction of hard structures such as docks and sea walls that can prevent the migration of marshes and dunes inland. </w:t>
      </w:r>
      <w:r w:rsidRPr="00014092">
        <w:rPr>
          <w:vertAlign w:val="superscript"/>
        </w:rPr>
        <w:t>5</w:t>
      </w:r>
    </w:p>
    <w:p w14:paraId="534A54CB" w14:textId="77777777" w:rsidR="0014760C" w:rsidRDefault="0014760C" w:rsidP="0014760C">
      <w:pPr>
        <w:rPr>
          <w:i/>
        </w:rPr>
      </w:pPr>
    </w:p>
    <w:p w14:paraId="65A3DE6A" w14:textId="5DAA562C" w:rsidR="0014760C" w:rsidRPr="00AA50AF" w:rsidRDefault="0014760C" w:rsidP="0014760C">
      <w:pPr>
        <w:rPr>
          <w:i/>
        </w:rPr>
      </w:pPr>
      <w:r w:rsidRPr="00AA50AF">
        <w:rPr>
          <w:i/>
        </w:rPr>
        <w:t>Types of eas</w:t>
      </w:r>
      <w:r w:rsidR="000D337F">
        <w:rPr>
          <w:i/>
        </w:rPr>
        <w:t>e</w:t>
      </w:r>
      <w:r w:rsidRPr="00AA50AF">
        <w:rPr>
          <w:i/>
        </w:rPr>
        <w:t>ments and covenants:</w:t>
      </w:r>
    </w:p>
    <w:p w14:paraId="5A986D36" w14:textId="1B6E7AB9" w:rsidR="0014760C" w:rsidRDefault="0014760C" w:rsidP="00FA1708">
      <w:pPr>
        <w:numPr>
          <w:ilvl w:val="0"/>
          <w:numId w:val="1"/>
        </w:numPr>
        <w:pBdr>
          <w:top w:val="nil"/>
          <w:left w:val="nil"/>
          <w:bottom w:val="nil"/>
          <w:right w:val="nil"/>
          <w:between w:val="nil"/>
        </w:pBdr>
        <w:spacing w:after="0"/>
        <w:rPr>
          <w:iCs/>
          <w:color w:val="000000"/>
        </w:rPr>
      </w:pPr>
      <w:r w:rsidRPr="00C565A9">
        <w:rPr>
          <w:b/>
          <w:bCs/>
          <w:iCs/>
          <w:color w:val="000000"/>
        </w:rPr>
        <w:t>Conservation easements</w:t>
      </w:r>
      <w:r w:rsidRPr="00C565A9">
        <w:rPr>
          <w:iCs/>
          <w:color w:val="000000"/>
        </w:rPr>
        <w:t xml:space="preserve"> are legal agreements that are registered on</w:t>
      </w:r>
      <w:r>
        <w:rPr>
          <w:iCs/>
          <w:color w:val="000000"/>
        </w:rPr>
        <w:t xml:space="preserve"> the</w:t>
      </w:r>
      <w:r w:rsidRPr="00C565A9">
        <w:rPr>
          <w:iCs/>
          <w:color w:val="000000"/>
        </w:rPr>
        <w:t xml:space="preserve"> title between a </w:t>
      </w:r>
      <w:r>
        <w:rPr>
          <w:iCs/>
          <w:color w:val="000000"/>
        </w:rPr>
        <w:t xml:space="preserve">landowner and a </w:t>
      </w:r>
      <w:r w:rsidRPr="00C565A9">
        <w:rPr>
          <w:iCs/>
          <w:color w:val="000000"/>
        </w:rPr>
        <w:t xml:space="preserve">qualified organization, e.g., </w:t>
      </w:r>
      <w:r w:rsidR="000D337F">
        <w:rPr>
          <w:iCs/>
          <w:color w:val="000000"/>
        </w:rPr>
        <w:t xml:space="preserve">a </w:t>
      </w:r>
      <w:r w:rsidRPr="00C565A9">
        <w:rPr>
          <w:iCs/>
          <w:color w:val="000000"/>
        </w:rPr>
        <w:t>conservation organization, land trust, or government agency. The easements provide long</w:t>
      </w:r>
      <w:r w:rsidR="000D337F">
        <w:rPr>
          <w:iCs/>
          <w:color w:val="000000"/>
        </w:rPr>
        <w:t>-</w:t>
      </w:r>
      <w:r w:rsidRPr="00C565A9">
        <w:rPr>
          <w:iCs/>
          <w:color w:val="000000"/>
        </w:rPr>
        <w:t>term protection for the property. Some conservation easements may provide protection for as mu</w:t>
      </w:r>
      <w:r>
        <w:rPr>
          <w:iCs/>
          <w:color w:val="000000"/>
        </w:rPr>
        <w:t xml:space="preserve">ch </w:t>
      </w:r>
      <w:r w:rsidRPr="00C565A9">
        <w:rPr>
          <w:iCs/>
          <w:color w:val="000000"/>
        </w:rPr>
        <w:t>as 999 year</w:t>
      </w:r>
      <w:r>
        <w:rPr>
          <w:iCs/>
          <w:color w:val="000000"/>
        </w:rPr>
        <w:t>s</w:t>
      </w:r>
      <w:r w:rsidRPr="00C565A9">
        <w:rPr>
          <w:iCs/>
          <w:color w:val="000000"/>
        </w:rPr>
        <w:t xml:space="preserve">. </w:t>
      </w:r>
      <w:r>
        <w:rPr>
          <w:vertAlign w:val="superscript"/>
        </w:rPr>
        <w:t>12</w:t>
      </w:r>
    </w:p>
    <w:p w14:paraId="24A28F41" w14:textId="1D3D1CBE" w:rsidR="0014760C" w:rsidRDefault="0014760C" w:rsidP="00FA1708">
      <w:pPr>
        <w:numPr>
          <w:ilvl w:val="0"/>
          <w:numId w:val="1"/>
        </w:numPr>
        <w:pBdr>
          <w:top w:val="nil"/>
          <w:left w:val="nil"/>
          <w:bottom w:val="nil"/>
          <w:right w:val="nil"/>
          <w:between w:val="nil"/>
        </w:pBdr>
        <w:spacing w:after="0"/>
        <w:rPr>
          <w:iCs/>
          <w:color w:val="000000"/>
        </w:rPr>
      </w:pPr>
      <w:r>
        <w:rPr>
          <w:b/>
          <w:bCs/>
          <w:iCs/>
          <w:color w:val="000000"/>
        </w:rPr>
        <w:t xml:space="preserve">Property easements of prescription </w:t>
      </w:r>
      <w:r w:rsidRPr="00C565A9">
        <w:rPr>
          <w:iCs/>
          <w:color w:val="000000"/>
        </w:rPr>
        <w:t>appl</w:t>
      </w:r>
      <w:r w:rsidR="000D337F">
        <w:rPr>
          <w:iCs/>
          <w:color w:val="000000"/>
        </w:rPr>
        <w:t>y</w:t>
      </w:r>
      <w:r w:rsidRPr="00C565A9">
        <w:rPr>
          <w:iCs/>
          <w:color w:val="000000"/>
        </w:rPr>
        <w:t xml:space="preserve"> to rights that have been enjoyed for 20 years without interruption or consent by a servient landowner.</w:t>
      </w:r>
      <w:r>
        <w:rPr>
          <w:b/>
          <w:bCs/>
          <w:iCs/>
          <w:color w:val="000000"/>
        </w:rPr>
        <w:t xml:space="preserve"> </w:t>
      </w:r>
      <w:r w:rsidRPr="00C565A9">
        <w:rPr>
          <w:iCs/>
          <w:color w:val="000000"/>
        </w:rPr>
        <w:t xml:space="preserve">However, specific requirements must be met before property easement rights can be enjoyed. For example, if the property owner provides the user with permission every 20 years, easement by prescription does not arise. </w:t>
      </w:r>
    </w:p>
    <w:p w14:paraId="0B5E73E7" w14:textId="0E6BDF58" w:rsidR="0014760C" w:rsidRPr="00C565A9" w:rsidRDefault="0014760C" w:rsidP="00FA1708">
      <w:pPr>
        <w:numPr>
          <w:ilvl w:val="0"/>
          <w:numId w:val="1"/>
        </w:numPr>
        <w:pBdr>
          <w:top w:val="nil"/>
          <w:left w:val="nil"/>
          <w:bottom w:val="nil"/>
          <w:right w:val="nil"/>
          <w:between w:val="nil"/>
        </w:pBdr>
        <w:spacing w:after="0"/>
        <w:rPr>
          <w:iCs/>
          <w:color w:val="000000"/>
        </w:rPr>
      </w:pPr>
      <w:r>
        <w:rPr>
          <w:b/>
          <w:bCs/>
          <w:iCs/>
          <w:color w:val="000000"/>
        </w:rPr>
        <w:t xml:space="preserve">An express grant </w:t>
      </w:r>
      <w:r>
        <w:rPr>
          <w:iCs/>
          <w:color w:val="000000"/>
        </w:rPr>
        <w:t>means</w:t>
      </w:r>
      <w:r w:rsidRPr="00C565A9">
        <w:rPr>
          <w:iCs/>
          <w:color w:val="000000"/>
        </w:rPr>
        <w:t xml:space="preserve"> that a right of way has been expressly granted</w:t>
      </w:r>
      <w:r>
        <w:rPr>
          <w:b/>
          <w:bCs/>
          <w:iCs/>
          <w:color w:val="000000"/>
        </w:rPr>
        <w:t xml:space="preserve"> </w:t>
      </w:r>
      <w:r w:rsidRPr="00014092">
        <w:rPr>
          <w:iCs/>
          <w:color w:val="000000"/>
        </w:rPr>
        <w:t xml:space="preserve">and that the right </w:t>
      </w:r>
      <w:r w:rsidRPr="00C565A9">
        <w:rPr>
          <w:iCs/>
          <w:color w:val="000000"/>
        </w:rPr>
        <w:t>will be registered on the title in a land registry</w:t>
      </w:r>
      <w:r>
        <w:rPr>
          <w:iCs/>
          <w:color w:val="000000"/>
        </w:rPr>
        <w:t>. Express grants typically appl</w:t>
      </w:r>
      <w:r w:rsidR="000D337F">
        <w:rPr>
          <w:iCs/>
          <w:color w:val="000000"/>
        </w:rPr>
        <w:t>y</w:t>
      </w:r>
      <w:r>
        <w:rPr>
          <w:iCs/>
          <w:color w:val="000000"/>
        </w:rPr>
        <w:t xml:space="preserve"> where the owner of a servient property grants an easement for the benefit of one or more properties</w:t>
      </w:r>
      <w:r>
        <w:rPr>
          <w:b/>
          <w:bCs/>
          <w:iCs/>
          <w:color w:val="000000"/>
        </w:rPr>
        <w:t xml:space="preserve"> </w:t>
      </w:r>
    </w:p>
    <w:p w14:paraId="41911CBD" w14:textId="057226F7" w:rsidR="0014760C" w:rsidRDefault="0014760C" w:rsidP="00FA1708">
      <w:pPr>
        <w:numPr>
          <w:ilvl w:val="0"/>
          <w:numId w:val="1"/>
        </w:numPr>
        <w:pBdr>
          <w:top w:val="nil"/>
          <w:left w:val="nil"/>
          <w:bottom w:val="nil"/>
          <w:right w:val="nil"/>
          <w:between w:val="nil"/>
        </w:pBdr>
        <w:spacing w:after="0"/>
        <w:rPr>
          <w:iCs/>
          <w:color w:val="000000"/>
        </w:rPr>
      </w:pPr>
      <w:r>
        <w:rPr>
          <w:b/>
          <w:bCs/>
          <w:iCs/>
          <w:color w:val="000000"/>
        </w:rPr>
        <w:t xml:space="preserve">An implied grant </w:t>
      </w:r>
      <w:r w:rsidRPr="00C565A9">
        <w:rPr>
          <w:iCs/>
          <w:color w:val="000000"/>
        </w:rPr>
        <w:t xml:space="preserve">is a legal document that provides </w:t>
      </w:r>
      <w:r>
        <w:rPr>
          <w:iCs/>
          <w:color w:val="000000"/>
        </w:rPr>
        <w:t>for the establishment of an easement</w:t>
      </w:r>
      <w:r w:rsidRPr="00C565A9">
        <w:rPr>
          <w:iCs/>
          <w:color w:val="000000"/>
        </w:rPr>
        <w:t xml:space="preserve"> when it is necessary for the use and enjoyment of property</w:t>
      </w:r>
      <w:r>
        <w:rPr>
          <w:iCs/>
          <w:color w:val="000000"/>
        </w:rPr>
        <w:t>. For example, if a property owner severs a lot but does not register an easement for access and the lot that is severed is landlocked.</w:t>
      </w:r>
      <w:r>
        <w:rPr>
          <w:b/>
          <w:bCs/>
          <w:iCs/>
          <w:color w:val="000000"/>
        </w:rPr>
        <w:t xml:space="preserve"> </w:t>
      </w:r>
      <w:r>
        <w:rPr>
          <w:vertAlign w:val="superscript"/>
        </w:rPr>
        <w:t>13</w:t>
      </w:r>
      <w:r w:rsidR="009B75E4">
        <w:rPr>
          <w:vertAlign w:val="superscript"/>
        </w:rPr>
        <w:t>,</w:t>
      </w:r>
      <w:r>
        <w:rPr>
          <w:vertAlign w:val="superscript"/>
        </w:rPr>
        <w:t xml:space="preserve"> 14 </w:t>
      </w:r>
    </w:p>
    <w:p w14:paraId="770864DC" w14:textId="77777777" w:rsidR="0014760C" w:rsidRPr="00C565A9" w:rsidRDefault="0014760C" w:rsidP="0014760C">
      <w:pPr>
        <w:pBdr>
          <w:top w:val="nil"/>
          <w:left w:val="nil"/>
          <w:bottom w:val="nil"/>
          <w:right w:val="nil"/>
          <w:between w:val="nil"/>
        </w:pBdr>
        <w:spacing w:after="0"/>
        <w:ind w:left="720"/>
        <w:rPr>
          <w:iCs/>
          <w:color w:val="000000"/>
        </w:rPr>
      </w:pPr>
    </w:p>
    <w:p w14:paraId="181242D6" w14:textId="77777777" w:rsidR="0014760C" w:rsidRDefault="0014760C" w:rsidP="0014760C">
      <w:pPr>
        <w:rPr>
          <w:i/>
        </w:rPr>
      </w:pPr>
      <w:r>
        <w:rPr>
          <w:i/>
        </w:rPr>
        <w:t>Benefits:</w:t>
      </w:r>
    </w:p>
    <w:p w14:paraId="0F9AC969" w14:textId="032407BF" w:rsidR="0014760C" w:rsidRPr="002717F0" w:rsidRDefault="009B75E4" w:rsidP="00FA1708">
      <w:pPr>
        <w:numPr>
          <w:ilvl w:val="0"/>
          <w:numId w:val="1"/>
        </w:numPr>
        <w:pBdr>
          <w:top w:val="nil"/>
          <w:left w:val="nil"/>
          <w:bottom w:val="nil"/>
          <w:right w:val="nil"/>
          <w:between w:val="nil"/>
        </w:pBdr>
        <w:shd w:val="clear" w:color="auto" w:fill="FFFFFF" w:themeFill="background1"/>
      </w:pPr>
      <w:r>
        <w:t>An</w:t>
      </w:r>
      <w:r w:rsidR="0014760C" w:rsidRPr="002717F0">
        <w:t xml:space="preserve"> easement or other restriction can be limited to a particular part of a site, a particular purpose</w:t>
      </w:r>
      <w:r w:rsidR="000D337F">
        <w:t>,</w:t>
      </w:r>
      <w:r w:rsidR="0014760C" w:rsidRPr="002717F0">
        <w:t xml:space="preserve"> or a specific period. </w:t>
      </w:r>
    </w:p>
    <w:p w14:paraId="402D876D" w14:textId="03DCA125" w:rsidR="0014760C" w:rsidRPr="002717F0" w:rsidRDefault="0014760C" w:rsidP="00FA1708">
      <w:pPr>
        <w:numPr>
          <w:ilvl w:val="0"/>
          <w:numId w:val="1"/>
        </w:numPr>
        <w:pBdr>
          <w:top w:val="nil"/>
          <w:left w:val="nil"/>
          <w:bottom w:val="nil"/>
          <w:right w:val="nil"/>
          <w:between w:val="nil"/>
        </w:pBdr>
      </w:pPr>
      <w:r w:rsidRPr="002717F0">
        <w:t xml:space="preserve">The owner </w:t>
      </w:r>
      <w:r w:rsidR="000D337F">
        <w:t>can</w:t>
      </w:r>
      <w:r w:rsidRPr="002717F0">
        <w:t xml:space="preserve"> retain ownership of the property and may be able to use areas</w:t>
      </w:r>
      <w:r w:rsidR="000D337F">
        <w:t>,</w:t>
      </w:r>
      <w:r w:rsidRPr="002717F0">
        <w:t xml:space="preserve"> not at risk. </w:t>
      </w:r>
    </w:p>
    <w:p w14:paraId="2DB148F9" w14:textId="77777777" w:rsidR="0014760C" w:rsidRPr="002717F0" w:rsidRDefault="0014760C" w:rsidP="00FA1708">
      <w:pPr>
        <w:numPr>
          <w:ilvl w:val="0"/>
          <w:numId w:val="1"/>
        </w:numPr>
        <w:pBdr>
          <w:top w:val="nil"/>
          <w:left w:val="nil"/>
          <w:bottom w:val="nil"/>
          <w:right w:val="nil"/>
          <w:between w:val="nil"/>
        </w:pBdr>
      </w:pPr>
      <w:r w:rsidRPr="002717F0">
        <w:lastRenderedPageBreak/>
        <w:t xml:space="preserve">The cost for a covenant or statutory right-of-way is typically much less than a fee simple acquisition. </w:t>
      </w:r>
    </w:p>
    <w:p w14:paraId="05495346" w14:textId="52F5BD1C" w:rsidR="0014760C" w:rsidRPr="002717F0" w:rsidRDefault="0014760C" w:rsidP="00FA1708">
      <w:pPr>
        <w:numPr>
          <w:ilvl w:val="0"/>
          <w:numId w:val="1"/>
        </w:numPr>
        <w:pBdr>
          <w:top w:val="nil"/>
          <w:left w:val="nil"/>
          <w:bottom w:val="nil"/>
          <w:right w:val="nil"/>
          <w:between w:val="nil"/>
        </w:pBdr>
      </w:pPr>
      <w:r w:rsidRPr="002717F0">
        <w:t>A covenant may be used in conjunction with other tools such as a subdivision, building</w:t>
      </w:r>
      <w:r w:rsidR="0094257D">
        <w:t>,</w:t>
      </w:r>
      <w:r w:rsidRPr="002717F0">
        <w:t xml:space="preserve"> or land use regulation. </w:t>
      </w:r>
    </w:p>
    <w:p w14:paraId="690C5D99" w14:textId="77777777" w:rsidR="0014760C" w:rsidRPr="002717F0" w:rsidRDefault="0014760C" w:rsidP="00FA1708">
      <w:pPr>
        <w:numPr>
          <w:ilvl w:val="0"/>
          <w:numId w:val="1"/>
        </w:numPr>
        <w:pBdr>
          <w:top w:val="nil"/>
          <w:left w:val="nil"/>
          <w:bottom w:val="nil"/>
          <w:right w:val="nil"/>
          <w:between w:val="nil"/>
        </w:pBdr>
      </w:pPr>
      <w:r w:rsidRPr="002717F0">
        <w:t xml:space="preserve">A conservation easement may be considered a charitable gift by the Canada Revenue Agency. </w:t>
      </w:r>
    </w:p>
    <w:p w14:paraId="1A6FA720" w14:textId="77777777" w:rsidR="0014760C" w:rsidRPr="002717F0" w:rsidRDefault="0014760C" w:rsidP="00FA1708">
      <w:pPr>
        <w:numPr>
          <w:ilvl w:val="0"/>
          <w:numId w:val="1"/>
        </w:numPr>
        <w:pBdr>
          <w:top w:val="nil"/>
          <w:left w:val="nil"/>
          <w:bottom w:val="nil"/>
          <w:right w:val="nil"/>
          <w:between w:val="nil"/>
        </w:pBdr>
      </w:pPr>
      <w:r w:rsidRPr="002717F0">
        <w:t>A covenant may be negotiated as part of the development approval process with no direct cost to the local government.</w:t>
      </w:r>
    </w:p>
    <w:p w14:paraId="486B49B8" w14:textId="77777777" w:rsidR="0014760C" w:rsidRDefault="0014760C" w:rsidP="0014760C">
      <w:pPr>
        <w:rPr>
          <w:i/>
        </w:rPr>
      </w:pPr>
      <w:r>
        <w:rPr>
          <w:i/>
        </w:rPr>
        <w:t>Challenges</w:t>
      </w:r>
    </w:p>
    <w:p w14:paraId="56F8028A" w14:textId="77777777" w:rsidR="0014760C" w:rsidRDefault="0014760C" w:rsidP="00FA1708">
      <w:pPr>
        <w:numPr>
          <w:ilvl w:val="0"/>
          <w:numId w:val="1"/>
        </w:numPr>
        <w:pBdr>
          <w:top w:val="nil"/>
          <w:left w:val="nil"/>
          <w:bottom w:val="nil"/>
          <w:right w:val="nil"/>
          <w:between w:val="nil"/>
        </w:pBdr>
        <w:rPr>
          <w:color w:val="000000"/>
        </w:rPr>
      </w:pPr>
      <w:r w:rsidRPr="00C565A9">
        <w:rPr>
          <w:color w:val="000000"/>
        </w:rPr>
        <w:t xml:space="preserve">Once established, an easement cannot be used in a manner that is contrary to the purpose for which it was created. </w:t>
      </w:r>
    </w:p>
    <w:p w14:paraId="03865B27" w14:textId="421EC61C" w:rsidR="0014760C" w:rsidRDefault="0014760C" w:rsidP="00FA1708">
      <w:pPr>
        <w:numPr>
          <w:ilvl w:val="0"/>
          <w:numId w:val="1"/>
        </w:numPr>
        <w:pBdr>
          <w:top w:val="nil"/>
          <w:left w:val="nil"/>
          <w:bottom w:val="nil"/>
          <w:right w:val="nil"/>
          <w:between w:val="nil"/>
        </w:pBdr>
        <w:rPr>
          <w:color w:val="000000"/>
        </w:rPr>
      </w:pPr>
      <w:r>
        <w:rPr>
          <w:color w:val="000000"/>
        </w:rPr>
        <w:t>An easement may not be removed easily. Even if the dominant user is not using the easement this does not constitute sufficient grounds to release the easement.</w:t>
      </w:r>
    </w:p>
    <w:p w14:paraId="546393AD" w14:textId="68B53562" w:rsidR="0014760C" w:rsidRDefault="0014760C" w:rsidP="00FA1708">
      <w:pPr>
        <w:numPr>
          <w:ilvl w:val="0"/>
          <w:numId w:val="1"/>
        </w:numPr>
        <w:pBdr>
          <w:top w:val="nil"/>
          <w:left w:val="nil"/>
          <w:bottom w:val="nil"/>
          <w:right w:val="nil"/>
          <w:between w:val="nil"/>
        </w:pBdr>
        <w:rPr>
          <w:color w:val="000000"/>
        </w:rPr>
      </w:pPr>
      <w:r>
        <w:rPr>
          <w:color w:val="000000"/>
        </w:rPr>
        <w:t>Hydro easements may limit the use of a landowner’s property. Hydro companies have the right to enter a property</w:t>
      </w:r>
      <w:r w:rsidR="000D337F">
        <w:rPr>
          <w:color w:val="000000"/>
        </w:rPr>
        <w:t xml:space="preserve"> to lay</w:t>
      </w:r>
      <w:r>
        <w:rPr>
          <w:color w:val="000000"/>
        </w:rPr>
        <w:t xml:space="preserve"> cables, </w:t>
      </w:r>
      <w:r w:rsidR="000D337F">
        <w:rPr>
          <w:color w:val="000000"/>
        </w:rPr>
        <w:t xml:space="preserve">or erect </w:t>
      </w:r>
      <w:r>
        <w:rPr>
          <w:color w:val="000000"/>
        </w:rPr>
        <w:t xml:space="preserve">poles </w:t>
      </w:r>
      <w:r>
        <w:rPr>
          <w:vertAlign w:val="superscript"/>
        </w:rPr>
        <w:t>13</w:t>
      </w:r>
    </w:p>
    <w:p w14:paraId="0B2529A5" w14:textId="337FE32D" w:rsidR="0014760C" w:rsidRPr="00C565A9" w:rsidRDefault="0014760C" w:rsidP="00FA1708">
      <w:pPr>
        <w:numPr>
          <w:ilvl w:val="0"/>
          <w:numId w:val="1"/>
        </w:numPr>
        <w:pBdr>
          <w:top w:val="nil"/>
          <w:left w:val="nil"/>
          <w:bottom w:val="nil"/>
          <w:right w:val="nil"/>
          <w:between w:val="nil"/>
        </w:pBdr>
        <w:rPr>
          <w:color w:val="000000"/>
        </w:rPr>
      </w:pPr>
      <w:r>
        <w:rPr>
          <w:color w:val="000000"/>
        </w:rPr>
        <w:t>The establi</w:t>
      </w:r>
      <w:r w:rsidR="000D337F">
        <w:rPr>
          <w:color w:val="000000"/>
        </w:rPr>
        <w:t>sh</w:t>
      </w:r>
      <w:r>
        <w:rPr>
          <w:color w:val="000000"/>
        </w:rPr>
        <w:t xml:space="preserve">ment of an easement is likely </w:t>
      </w:r>
      <w:r w:rsidR="000D337F">
        <w:rPr>
          <w:color w:val="000000"/>
        </w:rPr>
        <w:t xml:space="preserve">to </w:t>
      </w:r>
      <w:r>
        <w:rPr>
          <w:color w:val="000000"/>
        </w:rPr>
        <w:t xml:space="preserve">lead to a decrease in future property value </w:t>
      </w:r>
      <w:r>
        <w:rPr>
          <w:vertAlign w:val="superscript"/>
        </w:rPr>
        <w:t>15</w:t>
      </w:r>
    </w:p>
    <w:p w14:paraId="4C3605F7" w14:textId="77777777" w:rsidR="0014760C" w:rsidRPr="003C0FF6" w:rsidRDefault="0014760C" w:rsidP="00FA1708">
      <w:pPr>
        <w:numPr>
          <w:ilvl w:val="0"/>
          <w:numId w:val="1"/>
        </w:numPr>
        <w:pBdr>
          <w:top w:val="nil"/>
          <w:left w:val="nil"/>
          <w:bottom w:val="nil"/>
          <w:right w:val="nil"/>
          <w:between w:val="nil"/>
        </w:pBdr>
        <w:rPr>
          <w:color w:val="000000"/>
        </w:rPr>
      </w:pPr>
      <w:r w:rsidRPr="003C0FF6">
        <w:rPr>
          <w:color w:val="000000"/>
        </w:rPr>
        <w:t xml:space="preserve">An annual compensation or a lump sum payment may be required to secure the easement or statutory right of way process or servitude. </w:t>
      </w:r>
      <w:r>
        <w:rPr>
          <w:vertAlign w:val="superscript"/>
        </w:rPr>
        <w:t>17</w:t>
      </w:r>
      <w:r w:rsidRPr="003C0FF6">
        <w:rPr>
          <w:color w:val="000000"/>
        </w:rPr>
        <w:t xml:space="preserve"> </w:t>
      </w:r>
    </w:p>
    <w:p w14:paraId="4F8FB516" w14:textId="77777777" w:rsidR="0014760C" w:rsidRPr="003C0FF6" w:rsidRDefault="0014760C" w:rsidP="0014760C">
      <w:pPr>
        <w:pBdr>
          <w:top w:val="nil"/>
          <w:left w:val="nil"/>
          <w:bottom w:val="nil"/>
          <w:right w:val="nil"/>
          <w:between w:val="nil"/>
        </w:pBdr>
        <w:ind w:left="720"/>
        <w:rPr>
          <w:color w:val="000000"/>
          <w:highlight w:val="green"/>
        </w:rPr>
      </w:pPr>
    </w:p>
    <w:p w14:paraId="5722FD75" w14:textId="77777777" w:rsidR="0014760C" w:rsidRDefault="0014760C" w:rsidP="0014760C">
      <w:pPr>
        <w:rPr>
          <w:i/>
        </w:rPr>
      </w:pPr>
      <w:r>
        <w:rPr>
          <w:i/>
        </w:rPr>
        <w:t>Coastal South Carolina Rolling Easement (SC, USA):</w:t>
      </w:r>
    </w:p>
    <w:p w14:paraId="746263FE" w14:textId="510723A0" w:rsidR="0014760C" w:rsidRDefault="0014760C" w:rsidP="0014760C">
      <w:pPr>
        <w:rPr>
          <w:highlight w:val="white"/>
        </w:rPr>
      </w:pPr>
      <w:r>
        <w:rPr>
          <w:highlight w:val="white"/>
        </w:rPr>
        <w:t>Along the coast of South Carolina, a rolling easement system was implemented on the seaward side of the setback line using the Beach Front Management Act in 1990.</w:t>
      </w:r>
      <w:r>
        <w:rPr>
          <w:highlight w:val="white"/>
          <w:vertAlign w:val="superscript"/>
        </w:rPr>
        <w:t xml:space="preserve">5 </w:t>
      </w:r>
      <w:r>
        <w:rPr>
          <w:highlight w:val="white"/>
        </w:rPr>
        <w:t>A rolling easement typically rolls landward to allow for the migration of coastal vegetation</w:t>
      </w:r>
      <w:r w:rsidR="00204081">
        <w:rPr>
          <w:highlight w:val="white"/>
        </w:rPr>
        <w:t>. T</w:t>
      </w:r>
      <w:r>
        <w:rPr>
          <w:highlight w:val="white"/>
        </w:rPr>
        <w:t>hus, it restricts property owners from using hard shoreline protection.</w:t>
      </w:r>
      <w:r>
        <w:rPr>
          <w:highlight w:val="white"/>
          <w:vertAlign w:val="superscript"/>
        </w:rPr>
        <w:t>6</w:t>
      </w:r>
      <w:r>
        <w:rPr>
          <w:highlight w:val="white"/>
        </w:rPr>
        <w:t xml:space="preserve"> The easement line is defined by the new vegetation line.</w:t>
      </w:r>
      <w:r>
        <w:rPr>
          <w:highlight w:val="white"/>
          <w:vertAlign w:val="superscript"/>
        </w:rPr>
        <w:t>7</w:t>
      </w:r>
      <w:r>
        <w:rPr>
          <w:highlight w:val="white"/>
        </w:rPr>
        <w:t xml:space="preserve"> This tool has been implemented across several coastal communities in the United States.</w:t>
      </w:r>
    </w:p>
    <w:p w14:paraId="7DA2F617" w14:textId="77777777" w:rsidR="0014760C" w:rsidRDefault="0014760C" w:rsidP="0014760C">
      <w:pPr>
        <w:rPr>
          <w:i/>
        </w:rPr>
      </w:pPr>
    </w:p>
    <w:p w14:paraId="6FC7C311" w14:textId="77777777" w:rsidR="0014760C" w:rsidRDefault="0014760C" w:rsidP="0014760C">
      <w:pPr>
        <w:rPr>
          <w:i/>
        </w:rPr>
      </w:pPr>
      <w:r>
        <w:rPr>
          <w:i/>
        </w:rPr>
        <w:t>Texas Open Beaches Act (TX, USA):</w:t>
      </w:r>
    </w:p>
    <w:p w14:paraId="5D9366F9" w14:textId="3A00A1CC" w:rsidR="0014760C" w:rsidRDefault="0014760C" w:rsidP="0014760C">
      <w:pPr>
        <w:rPr>
          <w:highlight w:val="white"/>
        </w:rPr>
      </w:pPr>
      <w:r>
        <w:rPr>
          <w:highlight w:val="white"/>
        </w:rPr>
        <w:t>In 1959, the Texas Open Beaches Act (TOBA) was passed to maintain public access along the Gulf shores through a rolling easement concept.</w:t>
      </w:r>
      <w:r>
        <w:rPr>
          <w:highlight w:val="white"/>
          <w:vertAlign w:val="superscript"/>
        </w:rPr>
        <w:t>8</w:t>
      </w:r>
      <w:r>
        <w:rPr>
          <w:highlight w:val="white"/>
        </w:rPr>
        <w:t xml:space="preserve"> In the TOBA, a rolling easement is defined as the area between the vegetation line and the mean low tide line. Therefore, public access to beaches </w:t>
      </w:r>
      <w:r w:rsidR="0094257D">
        <w:rPr>
          <w:highlight w:val="white"/>
        </w:rPr>
        <w:t>is</w:t>
      </w:r>
      <w:r>
        <w:rPr>
          <w:highlight w:val="white"/>
        </w:rPr>
        <w:t xml:space="preserve"> not static.</w:t>
      </w:r>
      <w:r>
        <w:rPr>
          <w:highlight w:val="white"/>
          <w:vertAlign w:val="superscript"/>
        </w:rPr>
        <w:t>9</w:t>
      </w:r>
      <w:r>
        <w:rPr>
          <w:highlight w:val="white"/>
        </w:rPr>
        <w:t xml:space="preserve"> Like many other rolling easements, the TOBA prohibits property owners from using hard shoreline protection that would impede public access to a beach.</w:t>
      </w:r>
      <w:r>
        <w:rPr>
          <w:highlight w:val="white"/>
          <w:vertAlign w:val="superscript"/>
        </w:rPr>
        <w:t>10</w:t>
      </w:r>
      <w:r>
        <w:rPr>
          <w:highlight w:val="white"/>
        </w:rPr>
        <w:t xml:space="preserve"> Ownership of property does not change with the </w:t>
      </w:r>
      <w:r w:rsidR="00C31B71">
        <w:rPr>
          <w:highlight w:val="white"/>
        </w:rPr>
        <w:t>TOBA;</w:t>
      </w:r>
      <w:r>
        <w:rPr>
          <w:highlight w:val="white"/>
        </w:rPr>
        <w:t xml:space="preserve"> however, it requires landowners to protect the public’s right of access.</w:t>
      </w:r>
      <w:r>
        <w:rPr>
          <w:highlight w:val="white"/>
          <w:vertAlign w:val="superscript"/>
        </w:rPr>
        <w:t>11</w:t>
      </w:r>
      <w:r>
        <w:rPr>
          <w:highlight w:val="white"/>
        </w:rPr>
        <w:t xml:space="preserve"> The rolling easement is critical to the migration of the Gulf’s coastal wetlands which provides a habitat for many endangered species.</w:t>
      </w:r>
    </w:p>
    <w:p w14:paraId="7AE24BC6" w14:textId="77777777" w:rsidR="0014760C" w:rsidRDefault="0014760C" w:rsidP="0014760C">
      <w:pPr>
        <w:rPr>
          <w:i/>
          <w:highlight w:val="white"/>
        </w:rPr>
      </w:pPr>
    </w:p>
    <w:p w14:paraId="5681EBA8" w14:textId="77777777" w:rsidR="0014760C" w:rsidRDefault="0014760C" w:rsidP="0014760C">
      <w:pPr>
        <w:rPr>
          <w:i/>
          <w:highlight w:val="white"/>
        </w:rPr>
      </w:pPr>
      <w:r>
        <w:rPr>
          <w:i/>
          <w:highlight w:val="white"/>
        </w:rPr>
        <w:lastRenderedPageBreak/>
        <w:t>References:</w:t>
      </w:r>
    </w:p>
    <w:p w14:paraId="513A6844"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53. https://www2.gov.bc.ca/assets/gov/environment/climate-change/adaptation/resources/slr-primer.pdf</w:t>
      </w:r>
    </w:p>
    <w:p w14:paraId="48BEE98C" w14:textId="77777777" w:rsidR="0014760C" w:rsidRPr="00B778B1" w:rsidRDefault="0014760C" w:rsidP="00FA1708">
      <w:pPr>
        <w:numPr>
          <w:ilvl w:val="0"/>
          <w:numId w:val="4"/>
        </w:numPr>
        <w:pBdr>
          <w:top w:val="nil"/>
          <w:left w:val="nil"/>
          <w:bottom w:val="nil"/>
          <w:right w:val="nil"/>
          <w:between w:val="nil"/>
        </w:pBdr>
        <w:spacing w:after="0"/>
        <w:rPr>
          <w:highlight w:val="white"/>
        </w:rPr>
      </w:pPr>
      <w:r w:rsidRPr="00B778B1">
        <w:rPr>
          <w:highlight w:val="white"/>
        </w:rPr>
        <w:t>Ibid, 53.</w:t>
      </w:r>
    </w:p>
    <w:p w14:paraId="5F126877"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Ibid, 53.</w:t>
      </w:r>
    </w:p>
    <w:p w14:paraId="603E7771" w14:textId="77777777" w:rsidR="0014760C" w:rsidRPr="00B778B1" w:rsidRDefault="0014760C" w:rsidP="00FA1708">
      <w:pPr>
        <w:numPr>
          <w:ilvl w:val="0"/>
          <w:numId w:val="4"/>
        </w:numPr>
        <w:pBdr>
          <w:top w:val="nil"/>
          <w:left w:val="nil"/>
          <w:bottom w:val="nil"/>
          <w:right w:val="nil"/>
          <w:between w:val="nil"/>
        </w:pBdr>
        <w:spacing w:after="0"/>
        <w:rPr>
          <w:highlight w:val="white"/>
        </w:rPr>
      </w:pPr>
      <w:r w:rsidRPr="00B778B1">
        <w:rPr>
          <w:highlight w:val="white"/>
        </w:rPr>
        <w:t>Ibid, 55.</w:t>
      </w:r>
    </w:p>
    <w:p w14:paraId="57791E90"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Bergeron, Mary. “Coastal South Carolina.” </w:t>
      </w:r>
      <w:r>
        <w:rPr>
          <w:i/>
          <w:color w:val="000000"/>
        </w:rPr>
        <w:t>Louisiana Resiliency Assistance Program</w:t>
      </w:r>
      <w:r>
        <w:rPr>
          <w:color w:val="000000"/>
          <w:highlight w:val="white"/>
        </w:rPr>
        <w:t>, Louisiana Resiliency Assistance Program, 6 Nov. 2017, https://resiliency.lsu.edu/case-studies-blog/2017/11/6/coastal-south-carolina.</w:t>
      </w:r>
    </w:p>
    <w:p w14:paraId="5C966575"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Ibid.</w:t>
      </w:r>
    </w:p>
    <w:p w14:paraId="10BF2FF8"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Ibid.</w:t>
      </w:r>
    </w:p>
    <w:p w14:paraId="119FF73E"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“Rolling Easements &amp; the Texas Open Beaches Act.” </w:t>
      </w:r>
      <w:r>
        <w:rPr>
          <w:i/>
          <w:color w:val="000000"/>
        </w:rPr>
        <w:t>Coastal Resilience</w:t>
      </w:r>
      <w:r>
        <w:rPr>
          <w:color w:val="000000"/>
          <w:highlight w:val="white"/>
        </w:rPr>
        <w:t>, https://coastalresilience.tamu.edu/home/wetland-protection/policy-framework/bay-and-ocean-side-submerged-lands-some-fundamental-differences-in-law-and-management/the-texas-open-beaches-act-an-exceptional-example-of-a-rolling-easement/.</w:t>
      </w:r>
    </w:p>
    <w:p w14:paraId="40DCB734"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Ibid.</w:t>
      </w:r>
    </w:p>
    <w:p w14:paraId="6E6D09C6" w14:textId="77777777" w:rsidR="0014760C" w:rsidRDefault="0014760C" w:rsidP="00FA1708">
      <w:pPr>
        <w:numPr>
          <w:ilvl w:val="0"/>
          <w:numId w:val="4"/>
        </w:numPr>
        <w:pBdr>
          <w:top w:val="nil"/>
          <w:left w:val="nil"/>
          <w:bottom w:val="nil"/>
          <w:right w:val="nil"/>
          <w:between w:val="nil"/>
        </w:pBdr>
        <w:spacing w:after="0"/>
        <w:rPr>
          <w:color w:val="000000"/>
          <w:highlight w:val="white"/>
        </w:rPr>
      </w:pPr>
      <w:r>
        <w:rPr>
          <w:color w:val="000000"/>
          <w:highlight w:val="white"/>
        </w:rPr>
        <w:t>Ibid.</w:t>
      </w:r>
    </w:p>
    <w:p w14:paraId="681CE07F" w14:textId="77777777" w:rsidR="0014760C" w:rsidRDefault="0014760C" w:rsidP="00FA1708">
      <w:pPr>
        <w:numPr>
          <w:ilvl w:val="0"/>
          <w:numId w:val="4"/>
        </w:numPr>
        <w:pBdr>
          <w:top w:val="nil"/>
          <w:left w:val="nil"/>
          <w:bottom w:val="nil"/>
          <w:right w:val="nil"/>
          <w:between w:val="nil"/>
        </w:pBdr>
        <w:rPr>
          <w:color w:val="000000"/>
          <w:highlight w:val="white"/>
        </w:rPr>
      </w:pPr>
      <w:r>
        <w:rPr>
          <w:color w:val="000000"/>
          <w:highlight w:val="white"/>
        </w:rPr>
        <w:t>Ibid.</w:t>
      </w:r>
    </w:p>
    <w:p w14:paraId="36DD53CF" w14:textId="77777777" w:rsidR="0014760C" w:rsidRPr="00C565A9" w:rsidRDefault="0014760C" w:rsidP="00FA1708">
      <w:pPr>
        <w:numPr>
          <w:ilvl w:val="0"/>
          <w:numId w:val="4"/>
        </w:numPr>
        <w:pBdr>
          <w:top w:val="nil"/>
          <w:left w:val="nil"/>
          <w:bottom w:val="nil"/>
          <w:right w:val="nil"/>
          <w:between w:val="nil"/>
        </w:pBdr>
        <w:spacing w:line="240" w:lineRule="auto"/>
        <w:ind w:left="714" w:hanging="357"/>
        <w:contextualSpacing/>
        <w:rPr>
          <w:color w:val="000000"/>
          <w:highlight w:val="white"/>
        </w:rPr>
      </w:pPr>
      <w:r>
        <w:rPr>
          <w:color w:val="000000"/>
        </w:rPr>
        <w:t>Thompson, M. J. (</w:t>
      </w:r>
      <w:proofErr w:type="spellStart"/>
      <w:r>
        <w:rPr>
          <w:color w:val="000000"/>
        </w:rPr>
        <w:t>n.d</w:t>
      </w:r>
      <w:proofErr w:type="spellEnd"/>
      <w:r>
        <w:rPr>
          <w:color w:val="000000"/>
        </w:rPr>
        <w:t xml:space="preserve">). </w:t>
      </w:r>
      <w:r w:rsidRPr="00AD25AD">
        <w:rPr>
          <w:color w:val="000000"/>
        </w:rPr>
        <w:t>CONSERVATION EASEMENTS</w:t>
      </w:r>
      <w:r>
        <w:rPr>
          <w:color w:val="000000"/>
        </w:rPr>
        <w:t>.</w:t>
      </w:r>
      <w:r w:rsidRPr="00AD25AD">
        <w:t xml:space="preserve"> </w:t>
      </w:r>
      <w:r w:rsidRPr="00AD25AD">
        <w:rPr>
          <w:color w:val="000000"/>
        </w:rPr>
        <w:t>Ontario Nature-Federation of Ontario Naturalists</w:t>
      </w:r>
      <w:r>
        <w:rPr>
          <w:color w:val="000000"/>
        </w:rPr>
        <w:t>.</w:t>
      </w:r>
      <w:r w:rsidRPr="00AD25AD">
        <w:rPr>
          <w:color w:val="000000"/>
        </w:rPr>
        <w:t xml:space="preserve"> </w:t>
      </w:r>
      <w:hyperlink r:id="rId5" w:history="1">
        <w:r w:rsidRPr="00C96980">
          <w:rPr>
            <w:rStyle w:val="Hyperlink"/>
          </w:rPr>
          <w:t>https://ontarionature.org/wp-content/uploads/2017/10/Conservation_Easements.pdf</w:t>
        </w:r>
      </w:hyperlink>
    </w:p>
    <w:p w14:paraId="63E506B6" w14:textId="77777777" w:rsidR="0014760C" w:rsidRDefault="0014760C" w:rsidP="00FA1708">
      <w:pPr>
        <w:numPr>
          <w:ilvl w:val="0"/>
          <w:numId w:val="4"/>
        </w:numPr>
        <w:pBdr>
          <w:top w:val="nil"/>
          <w:left w:val="nil"/>
          <w:bottom w:val="nil"/>
          <w:right w:val="nil"/>
          <w:between w:val="nil"/>
        </w:pBdr>
        <w:spacing w:line="240" w:lineRule="auto"/>
        <w:ind w:left="714" w:hanging="357"/>
        <w:contextualSpacing/>
        <w:rPr>
          <w:color w:val="000000"/>
        </w:rPr>
      </w:pPr>
      <w:proofErr w:type="spellStart"/>
      <w:r>
        <w:rPr>
          <w:color w:val="000000"/>
        </w:rPr>
        <w:t>Humingbird</w:t>
      </w:r>
      <w:proofErr w:type="spellEnd"/>
      <w:r>
        <w:rPr>
          <w:color w:val="000000"/>
        </w:rPr>
        <w:t xml:space="preserve"> Progressive Legal Counsel. (</w:t>
      </w:r>
      <w:proofErr w:type="spellStart"/>
      <w:r>
        <w:rPr>
          <w:color w:val="000000"/>
        </w:rPr>
        <w:t>n.d</w:t>
      </w:r>
      <w:proofErr w:type="spellEnd"/>
      <w:r>
        <w:rPr>
          <w:color w:val="000000"/>
        </w:rPr>
        <w:t xml:space="preserve">). </w:t>
      </w:r>
      <w:r w:rsidRPr="00582B79">
        <w:rPr>
          <w:color w:val="000000"/>
        </w:rPr>
        <w:t>Why Are You On My Land? Property Easements In Ontario Are Forever (Almost)</w:t>
      </w:r>
      <w:r>
        <w:rPr>
          <w:color w:val="000000"/>
        </w:rPr>
        <w:t xml:space="preserve">. </w:t>
      </w:r>
      <w:hyperlink r:id="rId6" w:history="1">
        <w:r w:rsidRPr="00C565A9">
          <w:rPr>
            <w:rStyle w:val="Hyperlink"/>
          </w:rPr>
          <w:t>https://www.hummingbirdlaw.com/property-easements/</w:t>
        </w:r>
      </w:hyperlink>
    </w:p>
    <w:p w14:paraId="643F5E24" w14:textId="77777777" w:rsidR="0014760C" w:rsidRDefault="0014760C" w:rsidP="00FA1708">
      <w:pPr>
        <w:numPr>
          <w:ilvl w:val="0"/>
          <w:numId w:val="4"/>
        </w:numPr>
        <w:pBdr>
          <w:top w:val="nil"/>
          <w:left w:val="nil"/>
          <w:bottom w:val="nil"/>
          <w:right w:val="nil"/>
          <w:between w:val="nil"/>
        </w:pBdr>
        <w:spacing w:line="240" w:lineRule="auto"/>
        <w:ind w:left="714" w:hanging="357"/>
        <w:contextualSpacing/>
        <w:rPr>
          <w:color w:val="000000"/>
        </w:rPr>
      </w:pPr>
      <w:r w:rsidRPr="00C9351A">
        <w:rPr>
          <w:color w:val="000000"/>
        </w:rPr>
        <w:t>Little et al. (2004). EASEMENTS, COVENANTS AND SIMILAR RIGHTS IN BRITISH COLUMBIA – AN OVERVIEW. http://saltspringrealestateagent.com/wp-content/uploads/2012/06/DWL_AMW_MCM_EASEMENTS_COVENANTS__SIMILAR_RIGHTS_IN_BC.pdf</w:t>
      </w:r>
    </w:p>
    <w:p w14:paraId="6E0B65BD" w14:textId="77777777" w:rsidR="0014760C" w:rsidRDefault="0014760C" w:rsidP="00FA1708">
      <w:pPr>
        <w:numPr>
          <w:ilvl w:val="0"/>
          <w:numId w:val="4"/>
        </w:numPr>
        <w:pBdr>
          <w:top w:val="nil"/>
          <w:left w:val="nil"/>
          <w:bottom w:val="nil"/>
          <w:right w:val="nil"/>
          <w:between w:val="nil"/>
        </w:pBdr>
        <w:spacing w:line="240" w:lineRule="auto"/>
        <w:ind w:left="714" w:hanging="357"/>
        <w:contextualSpacing/>
        <w:rPr>
          <w:color w:val="000000"/>
        </w:rPr>
      </w:pPr>
      <w:r w:rsidRPr="00C565A9">
        <w:rPr>
          <w:color w:val="000000"/>
        </w:rPr>
        <w:t xml:space="preserve">Murray Wise Associates LLC. (2019). Conservation Easements – Some Things To Think About. </w:t>
      </w:r>
      <w:hyperlink r:id="rId7" w:history="1">
        <w:r w:rsidRPr="00F861A1">
          <w:rPr>
            <w:rStyle w:val="Hyperlink"/>
          </w:rPr>
          <w:t>https://murraywiseassociates.com/conservation-easements-some-things-to-think-about/</w:t>
        </w:r>
      </w:hyperlink>
    </w:p>
    <w:p w14:paraId="464AFB9F" w14:textId="77777777" w:rsidR="0014760C" w:rsidRDefault="0014760C" w:rsidP="00FA1708">
      <w:pPr>
        <w:numPr>
          <w:ilvl w:val="0"/>
          <w:numId w:val="4"/>
        </w:numPr>
        <w:pBdr>
          <w:top w:val="nil"/>
          <w:left w:val="nil"/>
          <w:bottom w:val="nil"/>
          <w:right w:val="nil"/>
          <w:between w:val="nil"/>
        </w:pBdr>
        <w:spacing w:line="240" w:lineRule="auto"/>
        <w:ind w:left="714" w:hanging="357"/>
        <w:contextualSpacing/>
        <w:rPr>
          <w:color w:val="000000"/>
        </w:rPr>
      </w:pPr>
      <w:r w:rsidRPr="00B21D08">
        <w:rPr>
          <w:color w:val="000000"/>
        </w:rPr>
        <w:t xml:space="preserve">Environment Canada. (2004). CONSERVATION EASEMENTS, COVENANTS AND SERVITUDES IN CANADA. A Legal Review. </w:t>
      </w:r>
      <w:hyperlink r:id="rId8" w:history="1">
        <w:r w:rsidRPr="00F861A1">
          <w:rPr>
            <w:rStyle w:val="Hyperlink"/>
          </w:rPr>
          <w:t>http://nawcc.wetlandnetwork.ca/conseasecov04-1.pdf</w:t>
        </w:r>
      </w:hyperlink>
    </w:p>
    <w:p w14:paraId="45A3D542" w14:textId="77777777" w:rsidR="0014760C" w:rsidRDefault="0014760C" w:rsidP="00FA1708">
      <w:pPr>
        <w:numPr>
          <w:ilvl w:val="0"/>
          <w:numId w:val="4"/>
        </w:numPr>
        <w:pBdr>
          <w:top w:val="nil"/>
          <w:left w:val="nil"/>
          <w:bottom w:val="nil"/>
          <w:right w:val="nil"/>
          <w:between w:val="nil"/>
        </w:pBdr>
        <w:spacing w:line="240" w:lineRule="auto"/>
        <w:ind w:left="714" w:hanging="357"/>
        <w:contextualSpacing/>
        <w:rPr>
          <w:color w:val="000000"/>
        </w:rPr>
      </w:pPr>
      <w:r w:rsidRPr="00B21D08">
        <w:rPr>
          <w:color w:val="000000"/>
        </w:rPr>
        <w:t xml:space="preserve">Arlington Group Planning and Architecture Inc. (2013). SEA LEVEL RISE ADAPTATION PRIMER A TOOLKIT TO BUILD ADAPTIVE CAPACITY ON CANADA’S SOUTH COASTS. </w:t>
      </w:r>
      <w:hyperlink r:id="rId9" w:history="1">
        <w:r w:rsidRPr="00F861A1">
          <w:rPr>
            <w:rStyle w:val="Hyperlink"/>
          </w:rPr>
          <w:t>https://www.cip-icu.ca/Files/Awards/Planning-Excellence/Sea-Level-Rise-_Final_Report-MAIN.aspx</w:t>
        </w:r>
      </w:hyperlink>
    </w:p>
    <w:p w14:paraId="39391E4B" w14:textId="77777777" w:rsidR="0014760C" w:rsidRDefault="0014760C" w:rsidP="0014760C">
      <w:pPr>
        <w:spacing w:line="240" w:lineRule="auto"/>
        <w:rPr>
          <w:i/>
          <w:highlight w:val="white"/>
        </w:rPr>
      </w:pPr>
    </w:p>
    <w:p w14:paraId="5F4BEA80" w14:textId="77777777" w:rsidR="0014760C" w:rsidRDefault="0014760C" w:rsidP="0014760C">
      <w:pPr>
        <w:rPr>
          <w:i/>
          <w:highlight w:val="white"/>
        </w:rPr>
      </w:pPr>
      <w:r>
        <w:rPr>
          <w:i/>
          <w:highlight w:val="white"/>
        </w:rPr>
        <w:t>Images:</w:t>
      </w:r>
    </w:p>
    <w:p w14:paraId="7F96AAD1" w14:textId="77777777" w:rsidR="0014760C" w:rsidRDefault="0014760C" w:rsidP="0014760C">
      <w:pPr>
        <w:rPr>
          <w:i/>
          <w:highlight w:val="white"/>
        </w:rPr>
      </w:pPr>
    </w:p>
    <w:p w14:paraId="52240405" w14:textId="77777777" w:rsidR="0014760C" w:rsidRDefault="0014760C" w:rsidP="0014760C">
      <w:pPr>
        <w:rPr>
          <w:i/>
          <w:highlight w:val="white"/>
        </w:rPr>
      </w:pPr>
      <w:r>
        <w:br w:type="page"/>
      </w:r>
    </w:p>
    <w:p w14:paraId="4ABB0377" w14:textId="77777777" w:rsidR="0014760C" w:rsidRDefault="0014760C" w:rsidP="0014760C">
      <w:pPr>
        <w:rPr>
          <w:b/>
          <w:sz w:val="24"/>
          <w:szCs w:val="24"/>
        </w:rPr>
      </w:pPr>
      <w:r>
        <w:rPr>
          <w:b/>
          <w:sz w:val="24"/>
          <w:szCs w:val="24"/>
        </w:rPr>
        <w:lastRenderedPageBreak/>
        <w:t>Avoid</w:t>
      </w:r>
    </w:p>
    <w:p w14:paraId="0380C94C" w14:textId="77777777" w:rsidR="0014760C" w:rsidRDefault="0014760C" w:rsidP="0014760C">
      <w:pPr>
        <w:rPr>
          <w:b/>
        </w:rPr>
      </w:pPr>
    </w:p>
    <w:p w14:paraId="7EB70CA5" w14:textId="77777777" w:rsidR="0014760C" w:rsidRDefault="0014760C" w:rsidP="0014760C">
      <w:pPr>
        <w:rPr>
          <w:b/>
        </w:rPr>
      </w:pPr>
      <w:r>
        <w:rPr>
          <w:b/>
        </w:rPr>
        <w:t>Land Acquisition</w:t>
      </w:r>
    </w:p>
    <w:p w14:paraId="4F6D244E" w14:textId="77777777" w:rsidR="0014760C" w:rsidRDefault="0014760C" w:rsidP="0014760C">
      <w:pPr>
        <w:rPr>
          <w:i/>
        </w:rPr>
      </w:pPr>
      <w:r>
        <w:rPr>
          <w:i/>
        </w:rPr>
        <w:t>Overview:</w:t>
      </w:r>
    </w:p>
    <w:p w14:paraId="2916A2AC" w14:textId="46D65C64" w:rsidR="0014760C" w:rsidRPr="00152E35" w:rsidRDefault="0014760C" w:rsidP="0014760C">
      <w:pPr>
        <w:rPr>
          <w:iCs/>
          <w:color w:val="FF0000"/>
        </w:rPr>
      </w:pPr>
      <w:r>
        <w:rPr>
          <w:highlight w:val="white"/>
        </w:rPr>
        <w:t>Land acquisition is the process of purchasing or expropriating land with the primary purpose of protecting the public interest.</w:t>
      </w:r>
      <w:bookmarkStart w:id="1" w:name="_Hlk60909668"/>
      <w:r>
        <w:rPr>
          <w:highlight w:val="white"/>
          <w:vertAlign w:val="superscript"/>
        </w:rPr>
        <w:t>1</w:t>
      </w:r>
      <w:r w:rsidRPr="000A0B36">
        <w:rPr>
          <w:iCs/>
        </w:rPr>
        <w:t xml:space="preserve"> </w:t>
      </w:r>
      <w:bookmarkEnd w:id="1"/>
      <w:r>
        <w:rPr>
          <w:iCs/>
        </w:rPr>
        <w:t>For example, l</w:t>
      </w:r>
      <w:r w:rsidRPr="000A0B36">
        <w:rPr>
          <w:iCs/>
        </w:rPr>
        <w:t>and may be acquired to prevent development to hold</w:t>
      </w:r>
      <w:r w:rsidR="003A17A5">
        <w:rPr>
          <w:iCs/>
        </w:rPr>
        <w:t xml:space="preserve"> it</w:t>
      </w:r>
      <w:r w:rsidRPr="000A0B36">
        <w:rPr>
          <w:iCs/>
        </w:rPr>
        <w:t xml:space="preserve"> in public ownership for environmental protection purposes.</w:t>
      </w:r>
      <w:r>
        <w:rPr>
          <w:highlight w:val="white"/>
          <w:vertAlign w:val="superscript"/>
        </w:rPr>
        <w:t>1</w:t>
      </w:r>
      <w:r w:rsidRPr="000A0B36">
        <w:rPr>
          <w:iCs/>
        </w:rPr>
        <w:t xml:space="preserve"> </w:t>
      </w:r>
      <w:r w:rsidRPr="000A0B36">
        <w:t>As a sea</w:t>
      </w:r>
      <w:r w:rsidR="0094257D">
        <w:t>-</w:t>
      </w:r>
      <w:r w:rsidRPr="000A0B36">
        <w:t>level rise adaptation strategy</w:t>
      </w:r>
      <w:r>
        <w:rPr>
          <w:highlight w:val="white"/>
        </w:rPr>
        <w:t>, land acquisition provides protection against the development o</w:t>
      </w:r>
      <w:r w:rsidR="0094257D">
        <w:rPr>
          <w:highlight w:val="white"/>
        </w:rPr>
        <w:t>f</w:t>
      </w:r>
      <w:r>
        <w:rPr>
          <w:highlight w:val="white"/>
        </w:rPr>
        <w:t xml:space="preserve"> land that can contribute to coastal protection. For example, land can be acquired to protect beaches and sand dunes that protect shorelines against erosion and extreme storm events</w:t>
      </w:r>
      <w:r>
        <w:t xml:space="preserve">. </w:t>
      </w:r>
      <w:r>
        <w:rPr>
          <w:vertAlign w:val="superscript"/>
        </w:rPr>
        <w:t xml:space="preserve">8 </w:t>
      </w:r>
      <w:r w:rsidRPr="00152E35">
        <w:t xml:space="preserve">The process for land </w:t>
      </w:r>
      <w:r>
        <w:rPr>
          <w:highlight w:val="white"/>
        </w:rPr>
        <w:t>acquisition could be st</w:t>
      </w:r>
      <w:r w:rsidR="0094257D">
        <w:rPr>
          <w:highlight w:val="white"/>
        </w:rPr>
        <w:t>y</w:t>
      </w:r>
      <w:r>
        <w:rPr>
          <w:highlight w:val="white"/>
        </w:rPr>
        <w:t xml:space="preserve">mied by </w:t>
      </w:r>
      <w:r w:rsidR="0094257D">
        <w:rPr>
          <w:highlight w:val="white"/>
        </w:rPr>
        <w:t xml:space="preserve">a </w:t>
      </w:r>
      <w:r>
        <w:rPr>
          <w:highlight w:val="white"/>
        </w:rPr>
        <w:t>lack of political and financial support because the expropriation of land can be contentious and expensive.</w:t>
      </w:r>
      <w:r>
        <w:rPr>
          <w:highlight w:val="white"/>
          <w:vertAlign w:val="superscript"/>
        </w:rPr>
        <w:t xml:space="preserve">2 </w:t>
      </w:r>
    </w:p>
    <w:p w14:paraId="349B17A1" w14:textId="77777777" w:rsidR="0094257D" w:rsidRDefault="0094257D" w:rsidP="0014760C">
      <w:pPr>
        <w:rPr>
          <w:i/>
        </w:rPr>
      </w:pPr>
    </w:p>
    <w:p w14:paraId="646B6E42" w14:textId="6798A51D" w:rsidR="0014760C" w:rsidRDefault="0014760C" w:rsidP="0014760C">
      <w:pPr>
        <w:rPr>
          <w:i/>
        </w:rPr>
      </w:pPr>
      <w:r>
        <w:rPr>
          <w:i/>
        </w:rPr>
        <w:t>Types</w:t>
      </w:r>
      <w:r w:rsidR="0094257D">
        <w:rPr>
          <w:i/>
        </w:rPr>
        <w:t xml:space="preserve"> of land acquisitions</w:t>
      </w:r>
      <w:r>
        <w:rPr>
          <w:i/>
        </w:rPr>
        <w:t>:</w:t>
      </w:r>
    </w:p>
    <w:p w14:paraId="0871C8A6" w14:textId="45F897FF" w:rsidR="0014760C" w:rsidRDefault="0014760C" w:rsidP="00FA1708">
      <w:pPr>
        <w:numPr>
          <w:ilvl w:val="0"/>
          <w:numId w:val="1"/>
        </w:numPr>
        <w:pBdr>
          <w:top w:val="nil"/>
          <w:left w:val="nil"/>
          <w:bottom w:val="nil"/>
          <w:right w:val="nil"/>
          <w:between w:val="nil"/>
        </w:pBdr>
        <w:rPr>
          <w:iCs/>
          <w:color w:val="000000"/>
        </w:rPr>
      </w:pPr>
      <w:r w:rsidRPr="002460D3">
        <w:rPr>
          <w:b/>
          <w:bCs/>
          <w:iCs/>
          <w:color w:val="000000"/>
        </w:rPr>
        <w:t>Acquisition by donation</w:t>
      </w:r>
      <w:r w:rsidRPr="00F46D82">
        <w:rPr>
          <w:iCs/>
          <w:color w:val="000000"/>
        </w:rPr>
        <w:t xml:space="preserve"> occurs where land or interest in land is acquired by donation. The procedures through which land is acquired by donat</w:t>
      </w:r>
      <w:r>
        <w:rPr>
          <w:iCs/>
          <w:color w:val="000000"/>
        </w:rPr>
        <w:t>i</w:t>
      </w:r>
      <w:r w:rsidRPr="00F46D82">
        <w:rPr>
          <w:iCs/>
          <w:color w:val="000000"/>
        </w:rPr>
        <w:t xml:space="preserve">on </w:t>
      </w:r>
      <w:r w:rsidR="0094257D">
        <w:rPr>
          <w:iCs/>
          <w:color w:val="000000"/>
        </w:rPr>
        <w:t>are</w:t>
      </w:r>
      <w:r w:rsidRPr="00F46D82">
        <w:rPr>
          <w:iCs/>
          <w:color w:val="000000"/>
        </w:rPr>
        <w:t xml:space="preserve"> similar to those for acquisition by purchase</w:t>
      </w:r>
      <w:r>
        <w:rPr>
          <w:iCs/>
          <w:color w:val="000000"/>
        </w:rPr>
        <w:t xml:space="preserve"> with some exceptions. </w:t>
      </w:r>
    </w:p>
    <w:p w14:paraId="102B46A6" w14:textId="77777777" w:rsidR="0014760C" w:rsidRDefault="0014760C" w:rsidP="00FA1708">
      <w:pPr>
        <w:numPr>
          <w:ilvl w:val="0"/>
          <w:numId w:val="1"/>
        </w:numPr>
        <w:pBdr>
          <w:top w:val="nil"/>
          <w:left w:val="nil"/>
          <w:bottom w:val="nil"/>
          <w:right w:val="nil"/>
          <w:between w:val="nil"/>
        </w:pBdr>
        <w:rPr>
          <w:iCs/>
          <w:color w:val="000000"/>
        </w:rPr>
      </w:pPr>
      <w:r>
        <w:rPr>
          <w:b/>
          <w:bCs/>
          <w:iCs/>
          <w:color w:val="000000"/>
        </w:rPr>
        <w:t xml:space="preserve">Acquisition by exchange </w:t>
      </w:r>
      <w:r w:rsidRPr="002460D3">
        <w:rPr>
          <w:iCs/>
          <w:color w:val="000000"/>
        </w:rPr>
        <w:t>transfers title</w:t>
      </w:r>
      <w:r>
        <w:rPr>
          <w:b/>
          <w:bCs/>
          <w:iCs/>
          <w:color w:val="000000"/>
        </w:rPr>
        <w:t xml:space="preserve"> </w:t>
      </w:r>
      <w:r w:rsidRPr="002460D3">
        <w:rPr>
          <w:iCs/>
          <w:color w:val="000000"/>
        </w:rPr>
        <w:t>of two separate parcels</w:t>
      </w:r>
      <w:r>
        <w:rPr>
          <w:b/>
          <w:bCs/>
          <w:iCs/>
          <w:color w:val="000000"/>
        </w:rPr>
        <w:t xml:space="preserve"> </w:t>
      </w:r>
      <w:r w:rsidRPr="00CC04E5">
        <w:rPr>
          <w:iCs/>
          <w:color w:val="000000"/>
        </w:rPr>
        <w:t xml:space="preserve">through a combination of acquisition and disposal action. </w:t>
      </w:r>
    </w:p>
    <w:p w14:paraId="67420693" w14:textId="05D76174" w:rsidR="0014760C" w:rsidRDefault="0014760C" w:rsidP="00FA1708">
      <w:pPr>
        <w:numPr>
          <w:ilvl w:val="0"/>
          <w:numId w:val="1"/>
        </w:numPr>
        <w:pBdr>
          <w:top w:val="nil"/>
          <w:left w:val="nil"/>
          <w:bottom w:val="nil"/>
          <w:right w:val="nil"/>
          <w:between w:val="nil"/>
        </w:pBdr>
        <w:rPr>
          <w:iCs/>
          <w:color w:val="000000"/>
        </w:rPr>
      </w:pPr>
      <w:r>
        <w:rPr>
          <w:b/>
          <w:bCs/>
          <w:iCs/>
          <w:color w:val="000000"/>
        </w:rPr>
        <w:t xml:space="preserve">Acquisition by transfer </w:t>
      </w:r>
      <w:r w:rsidRPr="00CC04E5">
        <w:rPr>
          <w:iCs/>
          <w:color w:val="000000"/>
        </w:rPr>
        <w:t>occurs wh</w:t>
      </w:r>
      <w:r>
        <w:rPr>
          <w:iCs/>
          <w:color w:val="000000"/>
        </w:rPr>
        <w:t>ere the</w:t>
      </w:r>
      <w:r w:rsidRPr="00CC04E5">
        <w:rPr>
          <w:iCs/>
          <w:color w:val="000000"/>
        </w:rPr>
        <w:t xml:space="preserve"> jurisdiction over land is transferred from one jurisdiction to another. </w:t>
      </w:r>
      <w:r>
        <w:rPr>
          <w:iCs/>
          <w:color w:val="000000"/>
        </w:rPr>
        <w:t>Both receiving and granting agencies must document the transfer of management authority in addition to adjust</w:t>
      </w:r>
      <w:r w:rsidR="00D676B8">
        <w:rPr>
          <w:iCs/>
          <w:color w:val="000000"/>
        </w:rPr>
        <w:t>ing</w:t>
      </w:r>
      <w:r w:rsidR="0097397C">
        <w:rPr>
          <w:iCs/>
          <w:color w:val="000000"/>
        </w:rPr>
        <w:t xml:space="preserve"> the</w:t>
      </w:r>
      <w:r>
        <w:rPr>
          <w:iCs/>
          <w:color w:val="000000"/>
        </w:rPr>
        <w:t xml:space="preserve"> land inventory and financial records </w:t>
      </w:r>
      <w:r>
        <w:rPr>
          <w:vertAlign w:val="superscript"/>
        </w:rPr>
        <w:t>9</w:t>
      </w:r>
    </w:p>
    <w:p w14:paraId="6B031F0D" w14:textId="77777777" w:rsidR="0014760C" w:rsidRDefault="0014760C" w:rsidP="00FA1708">
      <w:pPr>
        <w:numPr>
          <w:ilvl w:val="0"/>
          <w:numId w:val="1"/>
        </w:numPr>
        <w:pBdr>
          <w:top w:val="nil"/>
          <w:left w:val="nil"/>
          <w:bottom w:val="nil"/>
          <w:right w:val="nil"/>
          <w:between w:val="nil"/>
        </w:pBdr>
        <w:rPr>
          <w:iCs/>
          <w:color w:val="000000"/>
        </w:rPr>
      </w:pPr>
      <w:r w:rsidRPr="002F62EE">
        <w:rPr>
          <w:b/>
          <w:bCs/>
          <w:iCs/>
          <w:color w:val="000000"/>
        </w:rPr>
        <w:t xml:space="preserve">Expropriation </w:t>
      </w:r>
      <w:r w:rsidRPr="002F62EE">
        <w:rPr>
          <w:iCs/>
          <w:color w:val="000000"/>
        </w:rPr>
        <w:t xml:space="preserve">refers to the legal process through which a government or agency operating in the public interest acquires land for the benefit of the public. </w:t>
      </w:r>
    </w:p>
    <w:p w14:paraId="71CB13E8" w14:textId="77777777" w:rsidR="0014760C" w:rsidRPr="002F62EE" w:rsidRDefault="0014760C" w:rsidP="0014760C">
      <w:pPr>
        <w:pBdr>
          <w:top w:val="nil"/>
          <w:left w:val="nil"/>
          <w:bottom w:val="nil"/>
          <w:right w:val="nil"/>
          <w:between w:val="nil"/>
        </w:pBdr>
        <w:ind w:left="720"/>
        <w:rPr>
          <w:iCs/>
          <w:color w:val="000000"/>
        </w:rPr>
      </w:pPr>
    </w:p>
    <w:p w14:paraId="16C79190" w14:textId="77777777" w:rsidR="0014760C" w:rsidRPr="00753130" w:rsidRDefault="0014760C" w:rsidP="0014760C">
      <w:pPr>
        <w:rPr>
          <w:i/>
        </w:rPr>
      </w:pPr>
      <w:r w:rsidRPr="00753130">
        <w:rPr>
          <w:i/>
        </w:rPr>
        <w:t>Benefits:</w:t>
      </w:r>
    </w:p>
    <w:p w14:paraId="0127F28B" w14:textId="77777777" w:rsidR="0014760C" w:rsidRDefault="0014760C" w:rsidP="00FA1708">
      <w:pPr>
        <w:numPr>
          <w:ilvl w:val="0"/>
          <w:numId w:val="1"/>
        </w:numPr>
        <w:pBdr>
          <w:top w:val="nil"/>
          <w:left w:val="nil"/>
          <w:bottom w:val="nil"/>
          <w:right w:val="nil"/>
          <w:between w:val="nil"/>
        </w:pBdr>
        <w:spacing w:after="0"/>
        <w:rPr>
          <w:color w:val="000000"/>
        </w:rPr>
      </w:pPr>
      <w:r>
        <w:rPr>
          <w:color w:val="000000"/>
        </w:rPr>
        <w:t>Promotes the protection of natural resources through hazard mitigation</w:t>
      </w:r>
    </w:p>
    <w:p w14:paraId="74907EEE" w14:textId="4DCC346A" w:rsidR="0014760C" w:rsidRDefault="0014760C" w:rsidP="00FA1708">
      <w:pPr>
        <w:numPr>
          <w:ilvl w:val="0"/>
          <w:numId w:val="1"/>
        </w:numPr>
        <w:pBdr>
          <w:top w:val="nil"/>
          <w:left w:val="nil"/>
          <w:bottom w:val="nil"/>
          <w:right w:val="nil"/>
          <w:between w:val="nil"/>
        </w:pBdr>
        <w:spacing w:after="0"/>
        <w:rPr>
          <w:color w:val="000000"/>
        </w:rPr>
      </w:pPr>
      <w:r>
        <w:rPr>
          <w:color w:val="000000"/>
        </w:rPr>
        <w:t>Complements strategies found in existing community plans related to land use, open space preservation, hazard mitigation</w:t>
      </w:r>
      <w:r w:rsidR="007656B3">
        <w:rPr>
          <w:color w:val="000000"/>
        </w:rPr>
        <w:t>,</w:t>
      </w:r>
      <w:r>
        <w:rPr>
          <w:color w:val="000000"/>
        </w:rPr>
        <w:t xml:space="preserve"> and floodplain management. </w:t>
      </w:r>
    </w:p>
    <w:p w14:paraId="666278C1" w14:textId="42CE1E4B" w:rsidR="0014760C" w:rsidRPr="0068048B" w:rsidRDefault="0014760C" w:rsidP="00FA1708">
      <w:pPr>
        <w:numPr>
          <w:ilvl w:val="0"/>
          <w:numId w:val="1"/>
        </w:numPr>
        <w:pBdr>
          <w:top w:val="nil"/>
          <w:left w:val="nil"/>
          <w:bottom w:val="nil"/>
          <w:right w:val="nil"/>
          <w:between w:val="nil"/>
        </w:pBdr>
        <w:spacing w:after="0"/>
        <w:rPr>
          <w:color w:val="000000"/>
        </w:rPr>
      </w:pPr>
      <w:r>
        <w:rPr>
          <w:color w:val="000000"/>
        </w:rPr>
        <w:t>Serves as a long</w:t>
      </w:r>
      <w:r w:rsidR="007656B3">
        <w:rPr>
          <w:color w:val="000000"/>
        </w:rPr>
        <w:t>-</w:t>
      </w:r>
      <w:r>
        <w:rPr>
          <w:color w:val="000000"/>
        </w:rPr>
        <w:t>term protection strategy compared to strategies that offer shorter</w:t>
      </w:r>
      <w:r w:rsidR="007656B3">
        <w:rPr>
          <w:color w:val="000000"/>
        </w:rPr>
        <w:t>-</w:t>
      </w:r>
      <w:r>
        <w:rPr>
          <w:color w:val="000000"/>
        </w:rPr>
        <w:t>term protection or that may be changed over</w:t>
      </w:r>
      <w:r w:rsidR="007656B3">
        <w:rPr>
          <w:color w:val="000000"/>
        </w:rPr>
        <w:t xml:space="preserve"> </w:t>
      </w:r>
      <w:r>
        <w:rPr>
          <w:color w:val="000000"/>
        </w:rPr>
        <w:t>time.</w:t>
      </w:r>
    </w:p>
    <w:p w14:paraId="6ABF7913" w14:textId="77777777" w:rsidR="0014760C" w:rsidRDefault="0014760C" w:rsidP="00FA1708">
      <w:pPr>
        <w:numPr>
          <w:ilvl w:val="0"/>
          <w:numId w:val="1"/>
        </w:numPr>
        <w:shd w:val="clear" w:color="auto" w:fill="F9F9F9"/>
        <w:spacing w:after="0"/>
        <w:rPr>
          <w:color w:val="425A65"/>
          <w:sz w:val="24"/>
          <w:szCs w:val="24"/>
        </w:rPr>
      </w:pPr>
      <w:r>
        <w:rPr>
          <w:color w:val="000000"/>
        </w:rPr>
        <w:t>Removes sensitive land from the pressure of built development.</w:t>
      </w:r>
      <w:r w:rsidRPr="00753130">
        <w:rPr>
          <w:highlight w:val="white"/>
          <w:vertAlign w:val="superscript"/>
        </w:rPr>
        <w:t xml:space="preserve"> </w:t>
      </w:r>
      <w:r>
        <w:rPr>
          <w:vertAlign w:val="superscript"/>
        </w:rPr>
        <w:t>10</w:t>
      </w:r>
    </w:p>
    <w:p w14:paraId="4E94BC7F" w14:textId="77777777" w:rsidR="0014760C" w:rsidRDefault="0014760C" w:rsidP="0014760C">
      <w:pPr>
        <w:pBdr>
          <w:top w:val="nil"/>
          <w:left w:val="nil"/>
          <w:bottom w:val="nil"/>
          <w:right w:val="nil"/>
          <w:between w:val="nil"/>
        </w:pBdr>
        <w:ind w:left="720"/>
      </w:pPr>
    </w:p>
    <w:p w14:paraId="3B1031DF" w14:textId="77777777" w:rsidR="0014760C" w:rsidRDefault="0014760C" w:rsidP="0014760C">
      <w:pPr>
        <w:rPr>
          <w:i/>
        </w:rPr>
      </w:pPr>
      <w:r>
        <w:rPr>
          <w:i/>
        </w:rPr>
        <w:t>Challenges</w:t>
      </w:r>
    </w:p>
    <w:p w14:paraId="77561AC4" w14:textId="77777777" w:rsidR="0014760C" w:rsidRPr="00AD3C5F" w:rsidRDefault="0014760C" w:rsidP="0014760C">
      <w:pPr>
        <w:pBdr>
          <w:top w:val="nil"/>
          <w:left w:val="nil"/>
          <w:bottom w:val="nil"/>
          <w:right w:val="nil"/>
          <w:between w:val="nil"/>
        </w:pBdr>
        <w:spacing w:after="0"/>
        <w:rPr>
          <w:color w:val="FF0000"/>
        </w:rPr>
      </w:pPr>
    </w:p>
    <w:p w14:paraId="3D4DBA7A" w14:textId="2C6CFEB3" w:rsidR="0014760C" w:rsidRDefault="0014760C" w:rsidP="00FA1708">
      <w:pPr>
        <w:numPr>
          <w:ilvl w:val="0"/>
          <w:numId w:val="1"/>
        </w:numPr>
        <w:pBdr>
          <w:top w:val="nil"/>
          <w:left w:val="nil"/>
          <w:bottom w:val="nil"/>
          <w:right w:val="nil"/>
          <w:between w:val="nil"/>
        </w:pBdr>
        <w:spacing w:after="0"/>
        <w:rPr>
          <w:color w:val="000000"/>
        </w:rPr>
      </w:pPr>
      <w:r>
        <w:rPr>
          <w:color w:val="000000"/>
        </w:rPr>
        <w:t>Maybe st</w:t>
      </w:r>
      <w:r w:rsidR="007656B3">
        <w:rPr>
          <w:color w:val="000000"/>
        </w:rPr>
        <w:t>y</w:t>
      </w:r>
      <w:r>
        <w:rPr>
          <w:color w:val="000000"/>
        </w:rPr>
        <w:t xml:space="preserve">mied because of </w:t>
      </w:r>
      <w:r w:rsidR="007656B3">
        <w:rPr>
          <w:color w:val="000000"/>
        </w:rPr>
        <w:t xml:space="preserve">a </w:t>
      </w:r>
      <w:r>
        <w:rPr>
          <w:color w:val="000000"/>
        </w:rPr>
        <w:t>lack of political will, community support</w:t>
      </w:r>
      <w:r w:rsidR="007656B3">
        <w:rPr>
          <w:color w:val="000000"/>
        </w:rPr>
        <w:t>,</w:t>
      </w:r>
      <w:r>
        <w:rPr>
          <w:color w:val="000000"/>
        </w:rPr>
        <w:t xml:space="preserve"> and financial resources </w:t>
      </w:r>
    </w:p>
    <w:p w14:paraId="69F7BC19" w14:textId="4E1B73A9" w:rsidR="0014760C" w:rsidRDefault="0014760C" w:rsidP="00FA1708">
      <w:pPr>
        <w:numPr>
          <w:ilvl w:val="0"/>
          <w:numId w:val="1"/>
        </w:numPr>
        <w:pBdr>
          <w:top w:val="nil"/>
          <w:left w:val="nil"/>
          <w:bottom w:val="nil"/>
          <w:right w:val="nil"/>
          <w:between w:val="nil"/>
        </w:pBdr>
        <w:rPr>
          <w:i/>
          <w:color w:val="000000"/>
        </w:rPr>
      </w:pPr>
      <w:r>
        <w:rPr>
          <w:color w:val="000000"/>
        </w:rPr>
        <w:lastRenderedPageBreak/>
        <w:t>Acquisition of land may require coordinating and resolving regulatory and adm</w:t>
      </w:r>
      <w:r w:rsidR="007656B3">
        <w:rPr>
          <w:color w:val="000000"/>
        </w:rPr>
        <w:t>in</w:t>
      </w:r>
      <w:r>
        <w:rPr>
          <w:color w:val="000000"/>
        </w:rPr>
        <w:t xml:space="preserve">istrative procedures and processes. </w:t>
      </w:r>
      <w:r w:rsidR="00CD4ECC">
        <w:rPr>
          <w:color w:val="000000"/>
        </w:rPr>
        <w:t xml:space="preserve">This requirement for coordination could slow down the process. </w:t>
      </w:r>
    </w:p>
    <w:p w14:paraId="5FF80CDB" w14:textId="03E75A12" w:rsidR="0014760C" w:rsidRPr="00557D3C" w:rsidRDefault="0014760C" w:rsidP="00FA1708">
      <w:pPr>
        <w:numPr>
          <w:ilvl w:val="0"/>
          <w:numId w:val="1"/>
        </w:numPr>
        <w:pBdr>
          <w:top w:val="nil"/>
          <w:left w:val="nil"/>
          <w:bottom w:val="nil"/>
          <w:right w:val="nil"/>
          <w:between w:val="nil"/>
        </w:pBdr>
        <w:rPr>
          <w:color w:val="000000"/>
        </w:rPr>
      </w:pPr>
      <w:r>
        <w:rPr>
          <w:color w:val="000000"/>
        </w:rPr>
        <w:t>A</w:t>
      </w:r>
      <w:r w:rsidR="007656B3">
        <w:rPr>
          <w:color w:val="000000"/>
        </w:rPr>
        <w:t>n a</w:t>
      </w:r>
      <w:r>
        <w:rPr>
          <w:color w:val="000000"/>
        </w:rPr>
        <w:t>cquis</w:t>
      </w:r>
      <w:r w:rsidR="007656B3">
        <w:rPr>
          <w:color w:val="000000"/>
        </w:rPr>
        <w:t>it</w:t>
      </w:r>
      <w:r>
        <w:rPr>
          <w:color w:val="000000"/>
        </w:rPr>
        <w:t xml:space="preserve">ion may be subject to easements that </w:t>
      </w:r>
      <w:r w:rsidR="003A17A5">
        <w:rPr>
          <w:color w:val="000000"/>
        </w:rPr>
        <w:t>stipulate how</w:t>
      </w:r>
      <w:r>
        <w:rPr>
          <w:color w:val="000000"/>
        </w:rPr>
        <w:t xml:space="preserve"> the land is to be utilized and maintained including requirements </w:t>
      </w:r>
      <w:r w:rsidR="00CD4ECC">
        <w:rPr>
          <w:color w:val="000000"/>
        </w:rPr>
        <w:t xml:space="preserve">that </w:t>
      </w:r>
      <w:r>
        <w:rPr>
          <w:color w:val="000000"/>
        </w:rPr>
        <w:t xml:space="preserve">allow specific mitigation activity </w:t>
      </w:r>
      <w:r w:rsidR="004F5CBE">
        <w:rPr>
          <w:color w:val="000000"/>
        </w:rPr>
        <w:t xml:space="preserve">to be undertaken </w:t>
      </w:r>
      <w:r>
        <w:rPr>
          <w:color w:val="000000"/>
        </w:rPr>
        <w:t xml:space="preserve">on the land in areas prone to natural hazard </w:t>
      </w:r>
      <w:r>
        <w:rPr>
          <w:vertAlign w:val="superscript"/>
        </w:rPr>
        <w:t xml:space="preserve">11 </w:t>
      </w:r>
    </w:p>
    <w:p w14:paraId="4A121E7A" w14:textId="77777777" w:rsidR="0014760C" w:rsidRDefault="0014760C" w:rsidP="0014760C">
      <w:pPr>
        <w:rPr>
          <w:i/>
        </w:rPr>
      </w:pPr>
    </w:p>
    <w:p w14:paraId="3427FDE5" w14:textId="77777777" w:rsidR="0014760C" w:rsidRDefault="0014760C" w:rsidP="0014760C">
      <w:pPr>
        <w:rPr>
          <w:i/>
        </w:rPr>
      </w:pPr>
      <w:r>
        <w:rPr>
          <w:i/>
        </w:rPr>
        <w:t>Blue Acres Buyout Program (NJ, USA):</w:t>
      </w:r>
    </w:p>
    <w:p w14:paraId="7D441048" w14:textId="328EE188" w:rsidR="0014760C" w:rsidRDefault="0014760C" w:rsidP="0014760C">
      <w:pPr>
        <w:rPr>
          <w:highlight w:val="white"/>
          <w:vertAlign w:val="superscript"/>
        </w:rPr>
      </w:pPr>
      <w:r>
        <w:rPr>
          <w:highlight w:val="white"/>
        </w:rPr>
        <w:t xml:space="preserve">In 2013, the Superstorm Sandy Blue Acres Program was launched as </w:t>
      </w:r>
      <w:r w:rsidR="007656B3">
        <w:rPr>
          <w:highlight w:val="white"/>
        </w:rPr>
        <w:t xml:space="preserve">a </w:t>
      </w:r>
      <w:r>
        <w:rPr>
          <w:highlight w:val="white"/>
        </w:rPr>
        <w:t>response to the catastrophic damage caused by Hurricane Sandy. Under the program</w:t>
      </w:r>
      <w:r w:rsidR="007656B3">
        <w:rPr>
          <w:highlight w:val="white"/>
        </w:rPr>
        <w:t>,</w:t>
      </w:r>
      <w:r>
        <w:rPr>
          <w:highlight w:val="white"/>
        </w:rPr>
        <w:t xml:space="preserve"> 1,300 properties in tidal areas and towns that are prone to flooding were purchased </w:t>
      </w:r>
      <w:r w:rsidR="004F5CBE">
        <w:rPr>
          <w:highlight w:val="white"/>
        </w:rPr>
        <w:t>for</w:t>
      </w:r>
      <w:r>
        <w:rPr>
          <w:highlight w:val="white"/>
        </w:rPr>
        <w:t xml:space="preserve"> $300 million.</w:t>
      </w:r>
      <w:r>
        <w:rPr>
          <w:highlight w:val="white"/>
          <w:vertAlign w:val="superscript"/>
        </w:rPr>
        <w:t xml:space="preserve">4 </w:t>
      </w:r>
      <w:r>
        <w:rPr>
          <w:highlight w:val="white"/>
        </w:rPr>
        <w:t xml:space="preserve">The properties that </w:t>
      </w:r>
      <w:r w:rsidR="004F5CBE">
        <w:rPr>
          <w:highlight w:val="white"/>
        </w:rPr>
        <w:t>were</w:t>
      </w:r>
      <w:r>
        <w:rPr>
          <w:highlight w:val="white"/>
        </w:rPr>
        <w:t xml:space="preserve"> purchased were demolished to allow space for natural buffers and future recreational activities, conservation, and flood protection.</w:t>
      </w:r>
      <w:r>
        <w:rPr>
          <w:highlight w:val="white"/>
          <w:vertAlign w:val="superscript"/>
        </w:rPr>
        <w:t>5</w:t>
      </w:r>
      <w:r>
        <w:rPr>
          <w:highlight w:val="white"/>
        </w:rPr>
        <w:t xml:space="preserve"> The program is currently active in 14 municipalities and work continues with local officials to expand the program to other coastal communities.</w:t>
      </w:r>
      <w:r>
        <w:rPr>
          <w:highlight w:val="white"/>
          <w:vertAlign w:val="superscript"/>
        </w:rPr>
        <w:t>6</w:t>
      </w:r>
    </w:p>
    <w:p w14:paraId="37318F0C" w14:textId="77777777" w:rsidR="0014760C" w:rsidRDefault="0014760C" w:rsidP="0014760C">
      <w:pPr>
        <w:rPr>
          <w:i/>
        </w:rPr>
      </w:pPr>
    </w:p>
    <w:p w14:paraId="034980A0" w14:textId="77777777" w:rsidR="0014760C" w:rsidRDefault="0014760C" w:rsidP="0014760C">
      <w:pPr>
        <w:rPr>
          <w:i/>
        </w:rPr>
      </w:pPr>
      <w:r>
        <w:rPr>
          <w:i/>
        </w:rPr>
        <w:t>Bas-Saint-Laurent Land Acquisition (</w:t>
      </w:r>
      <w:bookmarkStart w:id="2" w:name="_Hlk60828919"/>
      <w:r>
        <w:rPr>
          <w:i/>
        </w:rPr>
        <w:t xml:space="preserve">Bas-Saint-Laurent </w:t>
      </w:r>
      <w:bookmarkEnd w:id="2"/>
      <w:r>
        <w:rPr>
          <w:i/>
        </w:rPr>
        <w:t>QB, Canada):</w:t>
      </w:r>
    </w:p>
    <w:p w14:paraId="35D8359E" w14:textId="5CF06536" w:rsidR="0014760C" w:rsidRDefault="0014760C" w:rsidP="0014760C">
      <w:pPr>
        <w:rPr>
          <w:highlight w:val="white"/>
        </w:rPr>
      </w:pPr>
      <w:r>
        <w:rPr>
          <w:highlight w:val="white"/>
        </w:rPr>
        <w:t>In 2010, the Province of Quebec acquire</w:t>
      </w:r>
      <w:r w:rsidR="00F46453">
        <w:rPr>
          <w:highlight w:val="white"/>
        </w:rPr>
        <w:t>d</w:t>
      </w:r>
      <w:r>
        <w:rPr>
          <w:highlight w:val="white"/>
        </w:rPr>
        <w:t xml:space="preserve"> and relocate</w:t>
      </w:r>
      <w:r w:rsidR="00F46453">
        <w:rPr>
          <w:highlight w:val="white"/>
        </w:rPr>
        <w:t>d</w:t>
      </w:r>
      <w:r>
        <w:rPr>
          <w:highlight w:val="white"/>
        </w:rPr>
        <w:t xml:space="preserve"> 100 homes that were destroyed in a storm. The acquired properties were then sold to the </w:t>
      </w:r>
      <w:r w:rsidRPr="00294F24">
        <w:rPr>
          <w:iCs/>
        </w:rPr>
        <w:t>Bas-Saint-Laurent municipality</w:t>
      </w:r>
      <w:r w:rsidRPr="00B778B1">
        <w:t xml:space="preserve"> </w:t>
      </w:r>
      <w:r>
        <w:rPr>
          <w:highlight w:val="white"/>
        </w:rPr>
        <w:t>as a way of gaining control of the land and preventing future development.</w:t>
      </w:r>
      <w:r>
        <w:rPr>
          <w:highlight w:val="white"/>
          <w:vertAlign w:val="superscript"/>
        </w:rPr>
        <w:t>7</w:t>
      </w:r>
      <w:r>
        <w:rPr>
          <w:highlight w:val="white"/>
        </w:rPr>
        <w:t xml:space="preserve"> As a response to the relocation of the people, the municipality created new residential development further inland. A total of $5.5 million was provided by the provincial government of Quebec to support the relocation program.</w:t>
      </w:r>
      <w:r>
        <w:rPr>
          <w:highlight w:val="white"/>
          <w:vertAlign w:val="superscript"/>
        </w:rPr>
        <w:t>8</w:t>
      </w:r>
    </w:p>
    <w:p w14:paraId="428DD0C8" w14:textId="77777777" w:rsidR="0014760C" w:rsidRDefault="0014760C" w:rsidP="0014760C">
      <w:pPr>
        <w:rPr>
          <w:sz w:val="21"/>
          <w:szCs w:val="21"/>
          <w:highlight w:val="white"/>
        </w:rPr>
      </w:pPr>
    </w:p>
    <w:p w14:paraId="558F6617" w14:textId="77777777" w:rsidR="0014760C" w:rsidRDefault="0014760C" w:rsidP="0014760C">
      <w:pPr>
        <w:rPr>
          <w:i/>
          <w:highlight w:val="white"/>
        </w:rPr>
      </w:pPr>
      <w:r>
        <w:rPr>
          <w:i/>
          <w:highlight w:val="white"/>
        </w:rPr>
        <w:t>References:</w:t>
      </w:r>
    </w:p>
    <w:p w14:paraId="794C6D99"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50. https://www2.gov.bc.ca/assets/gov/environment/climate-change/adaptation/resources/slr-primer.pdf</w:t>
      </w:r>
    </w:p>
    <w:p w14:paraId="04158058"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Ibid, 51.</w:t>
      </w:r>
    </w:p>
    <w:p w14:paraId="47E969E3"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“Blue Acres Buyout Program.” </w:t>
      </w:r>
      <w:proofErr w:type="spellStart"/>
      <w:r>
        <w:rPr>
          <w:i/>
          <w:color w:val="000000"/>
        </w:rPr>
        <w:t>ReNEW</w:t>
      </w:r>
      <w:proofErr w:type="spellEnd"/>
      <w:r>
        <w:rPr>
          <w:i/>
          <w:color w:val="000000"/>
        </w:rPr>
        <w:t xml:space="preserve"> Jersey Stronger - Rebuilding a Lasting Foundation</w:t>
      </w:r>
      <w:r>
        <w:rPr>
          <w:color w:val="000000"/>
          <w:highlight w:val="white"/>
        </w:rPr>
        <w:t>, https://www.renewjerseystronger.org/homeowners/blue-acres-buyout-program/.</w:t>
      </w:r>
    </w:p>
    <w:p w14:paraId="609012F6"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Ibid.</w:t>
      </w:r>
    </w:p>
    <w:p w14:paraId="12345DFB"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“Christie Administration Marks 500th Blue Acres Demolition with Removal of House Along Delaware Bay.” </w:t>
      </w:r>
      <w:r>
        <w:rPr>
          <w:i/>
          <w:color w:val="000000"/>
        </w:rPr>
        <w:t>NJDEP</w:t>
      </w:r>
      <w:r>
        <w:rPr>
          <w:color w:val="000000"/>
          <w:highlight w:val="white"/>
        </w:rPr>
        <w:t>, 11 Dec. 2017, https://www.nj.gov/dep/newsrel/2017/17_0118.htm.</w:t>
      </w:r>
    </w:p>
    <w:p w14:paraId="7E062E43" w14:textId="77777777" w:rsidR="0014760C" w:rsidRDefault="0014760C" w:rsidP="00FA1708">
      <w:pPr>
        <w:numPr>
          <w:ilvl w:val="0"/>
          <w:numId w:val="5"/>
        </w:numPr>
        <w:pBdr>
          <w:top w:val="nil"/>
          <w:left w:val="nil"/>
          <w:bottom w:val="nil"/>
          <w:right w:val="nil"/>
          <w:between w:val="nil"/>
        </w:pBdr>
        <w:spacing w:after="0"/>
        <w:rPr>
          <w:color w:val="000000"/>
          <w:highlight w:val="white"/>
        </w:rPr>
      </w:pPr>
      <w:r>
        <w:rPr>
          <w:color w:val="000000"/>
          <w:highlight w:val="white"/>
        </w:rPr>
        <w:t xml:space="preserve">ICI.Radio-Canada.ca, Zone Politique -. “Québec </w:t>
      </w:r>
      <w:proofErr w:type="spellStart"/>
      <w:r>
        <w:rPr>
          <w:color w:val="000000"/>
          <w:highlight w:val="white"/>
        </w:rPr>
        <w:t>Indemnisera</w:t>
      </w:r>
      <w:proofErr w:type="spellEnd"/>
      <w:r>
        <w:rPr>
          <w:color w:val="000000"/>
          <w:highlight w:val="white"/>
        </w:rPr>
        <w:t xml:space="preserve"> Des </w:t>
      </w:r>
      <w:proofErr w:type="spellStart"/>
      <w:r>
        <w:rPr>
          <w:color w:val="000000"/>
          <w:highlight w:val="white"/>
        </w:rPr>
        <w:t>Victimes</w:t>
      </w:r>
      <w:proofErr w:type="spellEnd"/>
      <w:r>
        <w:rPr>
          <w:color w:val="000000"/>
          <w:highlight w:val="white"/>
        </w:rPr>
        <w:t xml:space="preserve"> Des </w:t>
      </w:r>
      <w:proofErr w:type="spellStart"/>
      <w:r>
        <w:rPr>
          <w:color w:val="000000"/>
          <w:highlight w:val="white"/>
        </w:rPr>
        <w:t>Changements</w:t>
      </w:r>
      <w:proofErr w:type="spellEnd"/>
      <w:r>
        <w:rPr>
          <w:color w:val="000000"/>
          <w:highlight w:val="white"/>
        </w:rPr>
        <w:t xml:space="preserve"> </w:t>
      </w:r>
      <w:proofErr w:type="spellStart"/>
      <w:r>
        <w:rPr>
          <w:color w:val="000000"/>
          <w:highlight w:val="white"/>
        </w:rPr>
        <w:t>Climatiques</w:t>
      </w:r>
      <w:proofErr w:type="spellEnd"/>
      <w:r>
        <w:rPr>
          <w:color w:val="000000"/>
          <w:highlight w:val="white"/>
        </w:rPr>
        <w:t xml:space="preserve"> Au Bas-Saint-Laurent.” </w:t>
      </w:r>
      <w:r>
        <w:rPr>
          <w:i/>
          <w:color w:val="000000"/>
        </w:rPr>
        <w:t>Radio</w:t>
      </w:r>
      <w:r>
        <w:rPr>
          <w:color w:val="000000"/>
          <w:highlight w:val="white"/>
        </w:rPr>
        <w:t>, Radio-Canada.ca, https://ici.radio-canada.ca/nouvelle/1147287/indemnisation-victime-changement-climatique-bas-saint-laurent-sainte-flavie-berge-maree-erosion.</w:t>
      </w:r>
    </w:p>
    <w:p w14:paraId="4E29B680" w14:textId="77777777" w:rsidR="0014760C" w:rsidRDefault="0014760C" w:rsidP="00FA1708">
      <w:pPr>
        <w:numPr>
          <w:ilvl w:val="0"/>
          <w:numId w:val="5"/>
        </w:numPr>
        <w:pBdr>
          <w:top w:val="nil"/>
          <w:left w:val="nil"/>
          <w:bottom w:val="nil"/>
          <w:right w:val="nil"/>
          <w:between w:val="nil"/>
        </w:pBdr>
        <w:rPr>
          <w:color w:val="000000"/>
          <w:highlight w:val="white"/>
        </w:rPr>
      </w:pPr>
      <w:r>
        <w:rPr>
          <w:color w:val="000000"/>
          <w:highlight w:val="white"/>
        </w:rPr>
        <w:t>Ibid.</w:t>
      </w:r>
    </w:p>
    <w:p w14:paraId="314B3793" w14:textId="77777777" w:rsidR="0014760C" w:rsidRPr="00B778B1" w:rsidRDefault="0014760C" w:rsidP="00FA1708">
      <w:pPr>
        <w:pStyle w:val="ListParagraph"/>
        <w:numPr>
          <w:ilvl w:val="0"/>
          <w:numId w:val="5"/>
        </w:numPr>
        <w:rPr>
          <w:b/>
          <w:bCs/>
        </w:rPr>
      </w:pPr>
      <w:bookmarkStart w:id="3" w:name="_Hlk60822034"/>
      <w:proofErr w:type="spellStart"/>
      <w:r w:rsidRPr="00B778B1">
        <w:lastRenderedPageBreak/>
        <w:t>Epanchin-Niell</w:t>
      </w:r>
      <w:proofErr w:type="spellEnd"/>
      <w:r w:rsidRPr="00B778B1">
        <w:t xml:space="preserve"> et al. (2017). </w:t>
      </w:r>
      <w:bookmarkEnd w:id="3"/>
      <w:r w:rsidRPr="00B778B1">
        <w:t>Investing in Coastal Protected Lands under Threat from Sea-Level Rise.</w:t>
      </w:r>
      <w:r w:rsidRPr="00B778B1">
        <w:rPr>
          <w:b/>
          <w:bCs/>
        </w:rPr>
        <w:t xml:space="preserve"> </w:t>
      </w:r>
      <w:r w:rsidRPr="00B778B1">
        <w:t>https://www.resourcesmag.org/archives/investing-in-coastal-protected-lands-under-threat-from-sea-level-rise/</w:t>
      </w:r>
    </w:p>
    <w:p w14:paraId="2D9FCB89" w14:textId="53F5FACC" w:rsidR="0014760C" w:rsidRPr="00B778B1" w:rsidRDefault="0014760C" w:rsidP="00FA1708">
      <w:pPr>
        <w:pStyle w:val="ListParagraph"/>
        <w:numPr>
          <w:ilvl w:val="0"/>
          <w:numId w:val="5"/>
        </w:numPr>
        <w:pBdr>
          <w:top w:val="nil"/>
          <w:left w:val="nil"/>
          <w:bottom w:val="nil"/>
          <w:right w:val="nil"/>
          <w:between w:val="nil"/>
        </w:pBdr>
        <w:rPr>
          <w:iCs/>
          <w:color w:val="000000"/>
        </w:rPr>
      </w:pPr>
      <w:proofErr w:type="spellStart"/>
      <w:r w:rsidRPr="00B778B1">
        <w:rPr>
          <w:iCs/>
          <w:color w:val="000000"/>
        </w:rPr>
        <w:t>Fourchalk</w:t>
      </w:r>
      <w:proofErr w:type="spellEnd"/>
      <w:r w:rsidRPr="00B778B1">
        <w:rPr>
          <w:iCs/>
          <w:color w:val="000000"/>
        </w:rPr>
        <w:t>, D. (2012). Land acquis</w:t>
      </w:r>
      <w:r w:rsidR="00294F24">
        <w:rPr>
          <w:iCs/>
          <w:color w:val="000000"/>
        </w:rPr>
        <w:t>it</w:t>
      </w:r>
      <w:r w:rsidRPr="00B778B1">
        <w:rPr>
          <w:iCs/>
          <w:color w:val="000000"/>
        </w:rPr>
        <w:t>ion for capital projects. Canadian property valuation magazine. https://www.aicanada.ca/article/land-acquisition-for-capital-projects/</w:t>
      </w:r>
    </w:p>
    <w:p w14:paraId="66500508" w14:textId="6932911D" w:rsidR="0014760C" w:rsidRPr="00B778B1" w:rsidRDefault="0014760C" w:rsidP="00FA1708">
      <w:pPr>
        <w:pStyle w:val="ListParagraph"/>
        <w:numPr>
          <w:ilvl w:val="0"/>
          <w:numId w:val="5"/>
        </w:numPr>
        <w:pBdr>
          <w:top w:val="nil"/>
          <w:left w:val="nil"/>
          <w:bottom w:val="nil"/>
          <w:right w:val="nil"/>
          <w:between w:val="nil"/>
        </w:pBdr>
        <w:rPr>
          <w:iCs/>
          <w:color w:val="000000"/>
        </w:rPr>
      </w:pPr>
      <w:r w:rsidRPr="00B778B1">
        <w:rPr>
          <w:iCs/>
          <w:color w:val="000000"/>
        </w:rPr>
        <w:t>Anonymous. (</w:t>
      </w:r>
      <w:proofErr w:type="spellStart"/>
      <w:r w:rsidRPr="00B778B1">
        <w:rPr>
          <w:iCs/>
          <w:color w:val="000000"/>
        </w:rPr>
        <w:t>n.d</w:t>
      </w:r>
      <w:proofErr w:type="spellEnd"/>
      <w:r w:rsidRPr="00B778B1">
        <w:rPr>
          <w:iCs/>
          <w:color w:val="000000"/>
        </w:rPr>
        <w:t>). Land Acquisition guidelines. R</w:t>
      </w:r>
      <w:r w:rsidR="00294F24">
        <w:rPr>
          <w:iCs/>
          <w:color w:val="000000"/>
        </w:rPr>
        <w:t>e</w:t>
      </w:r>
      <w:r w:rsidRPr="00B778B1">
        <w:rPr>
          <w:iCs/>
          <w:color w:val="000000"/>
        </w:rPr>
        <w:t>clamation lands handbook. https://www.usbr.gov/lands/LandsHandbook/Chapter06.pdf</w:t>
      </w:r>
    </w:p>
    <w:p w14:paraId="26DE01F0" w14:textId="77777777" w:rsidR="0014760C" w:rsidRPr="00B778B1" w:rsidRDefault="0014760C" w:rsidP="00FA1708">
      <w:pPr>
        <w:pStyle w:val="ListParagraph"/>
        <w:numPr>
          <w:ilvl w:val="0"/>
          <w:numId w:val="5"/>
        </w:numPr>
        <w:rPr>
          <w:i/>
        </w:rPr>
      </w:pPr>
      <w:proofErr w:type="spellStart"/>
      <w:r w:rsidRPr="00B778B1">
        <w:rPr>
          <w:color w:val="000000"/>
        </w:rPr>
        <w:t>Larimer</w:t>
      </w:r>
      <w:proofErr w:type="spellEnd"/>
      <w:r w:rsidRPr="00B778B1">
        <w:rPr>
          <w:color w:val="000000"/>
        </w:rPr>
        <w:t xml:space="preserve"> County. (2016). </w:t>
      </w:r>
      <w:r w:rsidRPr="00B778B1">
        <w:rPr>
          <w:i/>
        </w:rPr>
        <w:t>Land use tools. Land acquisition. Planning for Hazards. https://www.planningforhazards.com/land-acquisition</w:t>
      </w:r>
    </w:p>
    <w:p w14:paraId="2DFD1B98" w14:textId="77777777" w:rsidR="0014760C" w:rsidRDefault="0014760C" w:rsidP="0014760C">
      <w:pPr>
        <w:pBdr>
          <w:top w:val="nil"/>
          <w:left w:val="nil"/>
          <w:bottom w:val="nil"/>
          <w:right w:val="nil"/>
          <w:between w:val="nil"/>
        </w:pBdr>
        <w:ind w:left="720"/>
        <w:rPr>
          <w:color w:val="000000"/>
          <w:highlight w:val="white"/>
        </w:rPr>
      </w:pPr>
    </w:p>
    <w:p w14:paraId="62187407" w14:textId="77777777" w:rsidR="0014760C" w:rsidRDefault="0014760C" w:rsidP="0014760C">
      <w:pPr>
        <w:rPr>
          <w:i/>
          <w:highlight w:val="white"/>
        </w:rPr>
      </w:pPr>
    </w:p>
    <w:p w14:paraId="5F281A44" w14:textId="77777777" w:rsidR="0014760C" w:rsidRDefault="0014760C" w:rsidP="0014760C">
      <w:pPr>
        <w:rPr>
          <w:i/>
          <w:highlight w:val="white"/>
        </w:rPr>
      </w:pPr>
      <w:r>
        <w:rPr>
          <w:i/>
          <w:highlight w:val="white"/>
        </w:rPr>
        <w:t>Images:</w:t>
      </w:r>
    </w:p>
    <w:p w14:paraId="5C0A6A80" w14:textId="77777777" w:rsidR="0014760C" w:rsidRDefault="0014760C" w:rsidP="0014760C">
      <w:pPr>
        <w:rPr>
          <w:i/>
        </w:rPr>
      </w:pPr>
    </w:p>
    <w:p w14:paraId="16A490F0" w14:textId="77777777" w:rsidR="0014760C" w:rsidRDefault="0014760C" w:rsidP="0014760C">
      <w:pPr>
        <w:rPr>
          <w:i/>
        </w:rPr>
      </w:pPr>
      <w:r>
        <w:br w:type="page"/>
      </w:r>
    </w:p>
    <w:p w14:paraId="4258F1E6" w14:textId="77777777" w:rsidR="0014760C" w:rsidRDefault="0014760C" w:rsidP="0014760C">
      <w:pPr>
        <w:rPr>
          <w:b/>
          <w:sz w:val="24"/>
          <w:szCs w:val="24"/>
        </w:rPr>
      </w:pPr>
      <w:r>
        <w:rPr>
          <w:b/>
          <w:sz w:val="24"/>
          <w:szCs w:val="24"/>
        </w:rPr>
        <w:lastRenderedPageBreak/>
        <w:t>Avoid</w:t>
      </w:r>
    </w:p>
    <w:p w14:paraId="6944CC8F" w14:textId="77777777" w:rsidR="0014760C" w:rsidRDefault="0014760C" w:rsidP="0014760C">
      <w:pPr>
        <w:rPr>
          <w:b/>
        </w:rPr>
      </w:pPr>
    </w:p>
    <w:p w14:paraId="0F687925" w14:textId="77777777" w:rsidR="0014760C" w:rsidRDefault="0014760C" w:rsidP="0014760C">
      <w:pPr>
        <w:rPr>
          <w:b/>
        </w:rPr>
      </w:pPr>
      <w:r>
        <w:rPr>
          <w:b/>
        </w:rPr>
        <w:t>Land Trust</w:t>
      </w:r>
    </w:p>
    <w:p w14:paraId="35FC4933" w14:textId="77777777" w:rsidR="0014760C" w:rsidRDefault="0014760C" w:rsidP="0014760C">
      <w:pPr>
        <w:rPr>
          <w:i/>
        </w:rPr>
      </w:pPr>
      <w:r>
        <w:rPr>
          <w:i/>
        </w:rPr>
        <w:t>Overview:</w:t>
      </w:r>
    </w:p>
    <w:p w14:paraId="2A90EB51" w14:textId="44D34351" w:rsidR="0014760C" w:rsidRDefault="0014760C" w:rsidP="0014760C">
      <w:r>
        <w:t xml:space="preserve">A land trust is a non-profit private organization created for the purpose of environmental conservation. The trust </w:t>
      </w:r>
      <w:r w:rsidR="00EC084B">
        <w:t>acquires</w:t>
      </w:r>
      <w:r>
        <w:t xml:space="preserve"> lands that it intends to protect for some natural or historical purpose through purchase, donation, covenant, or lease.</w:t>
      </w:r>
      <w:r>
        <w:rPr>
          <w:vertAlign w:val="superscript"/>
        </w:rPr>
        <w:t>1</w:t>
      </w:r>
      <w:r w:rsidR="00EC084B">
        <w:rPr>
          <w:vertAlign w:val="superscript"/>
        </w:rPr>
        <w:t>,</w:t>
      </w:r>
      <w:r>
        <w:rPr>
          <w:vertAlign w:val="superscript"/>
        </w:rPr>
        <w:t xml:space="preserve"> 2</w:t>
      </w:r>
      <w:r>
        <w:t xml:space="preserve"> Conservation objectives may be broad in scope, i.e., they may cover serval environmental issues</w:t>
      </w:r>
      <w:r w:rsidR="00EC084B">
        <w:t xml:space="preserve"> and goals</w:t>
      </w:r>
      <w:r>
        <w:t>.</w:t>
      </w:r>
      <w:r>
        <w:rPr>
          <w:vertAlign w:val="superscript"/>
        </w:rPr>
        <w:t>3</w:t>
      </w:r>
      <w:r>
        <w:t xml:space="preserve"> However, in some instances a land trust may be established to combat the effects of a specific issue such as sea</w:t>
      </w:r>
      <w:r w:rsidR="00294F24">
        <w:t>-</w:t>
      </w:r>
      <w:r>
        <w:t xml:space="preserve">level rise. For example, the Hawaiian Island Land Trust was established to protect sand dunes from SLR </w:t>
      </w:r>
      <w:bookmarkStart w:id="4" w:name="_Hlk60906650"/>
      <w:r w:rsidRPr="006A5D70">
        <w:rPr>
          <w:vertAlign w:val="superscript"/>
        </w:rPr>
        <w:t>12</w:t>
      </w:r>
      <w:bookmarkEnd w:id="4"/>
      <w:r>
        <w:t xml:space="preserve"> The trust focuses on restoring coastal vegetation as an adaptation strategy. In British Columbia Canada, there are 34 land trust organization</w:t>
      </w:r>
      <w:r w:rsidR="00294F24">
        <w:t>s</w:t>
      </w:r>
      <w:r>
        <w:t>. Collectively, these trust</w:t>
      </w:r>
      <w:r w:rsidR="00294F24">
        <w:t>s</w:t>
      </w:r>
      <w:r>
        <w:t xml:space="preserve"> have conserved more than 1 million acres of land. </w:t>
      </w:r>
      <w:r w:rsidRPr="006A5D70">
        <w:rPr>
          <w:vertAlign w:val="superscript"/>
        </w:rPr>
        <w:t>1</w:t>
      </w:r>
      <w:r>
        <w:rPr>
          <w:vertAlign w:val="superscript"/>
        </w:rPr>
        <w:t>3</w:t>
      </w:r>
    </w:p>
    <w:p w14:paraId="14A04856" w14:textId="77777777" w:rsidR="0014760C" w:rsidRDefault="0014760C" w:rsidP="0014760C"/>
    <w:p w14:paraId="6403D0C6" w14:textId="5FEA49D7" w:rsidR="0014760C" w:rsidRDefault="0014760C" w:rsidP="0014760C">
      <w:pPr>
        <w:rPr>
          <w:i/>
        </w:rPr>
      </w:pPr>
      <w:r>
        <w:rPr>
          <w:i/>
        </w:rPr>
        <w:t>Types</w:t>
      </w:r>
      <w:r w:rsidR="00294F24">
        <w:rPr>
          <w:i/>
        </w:rPr>
        <w:t xml:space="preserve"> </w:t>
      </w:r>
      <w:r w:rsidR="009C4FFA">
        <w:rPr>
          <w:i/>
        </w:rPr>
        <w:t xml:space="preserve">of </w:t>
      </w:r>
      <w:r w:rsidR="00294F24">
        <w:rPr>
          <w:i/>
        </w:rPr>
        <w:t>land trusts</w:t>
      </w:r>
      <w:r>
        <w:rPr>
          <w:i/>
        </w:rPr>
        <w:t>:</w:t>
      </w:r>
    </w:p>
    <w:p w14:paraId="016D2B5A" w14:textId="0F66295D" w:rsidR="0014760C" w:rsidRPr="007F215E" w:rsidRDefault="0014760C" w:rsidP="00FA1708">
      <w:pPr>
        <w:numPr>
          <w:ilvl w:val="0"/>
          <w:numId w:val="1"/>
        </w:numPr>
        <w:pBdr>
          <w:top w:val="nil"/>
          <w:left w:val="nil"/>
          <w:bottom w:val="nil"/>
          <w:right w:val="nil"/>
          <w:between w:val="nil"/>
        </w:pBdr>
        <w:spacing w:after="0"/>
        <w:rPr>
          <w:iCs/>
          <w:color w:val="000000"/>
        </w:rPr>
      </w:pPr>
      <w:r w:rsidRPr="007F215E">
        <w:rPr>
          <w:b/>
          <w:bCs/>
          <w:iCs/>
        </w:rPr>
        <w:t xml:space="preserve">Community </w:t>
      </w:r>
      <w:r w:rsidR="00061CA1">
        <w:rPr>
          <w:b/>
          <w:bCs/>
          <w:iCs/>
        </w:rPr>
        <w:t>l</w:t>
      </w:r>
      <w:r w:rsidRPr="007F215E">
        <w:rPr>
          <w:b/>
          <w:bCs/>
          <w:iCs/>
        </w:rPr>
        <w:t xml:space="preserve">and </w:t>
      </w:r>
      <w:r w:rsidR="00061CA1">
        <w:rPr>
          <w:b/>
          <w:bCs/>
          <w:iCs/>
        </w:rPr>
        <w:t>t</w:t>
      </w:r>
      <w:r w:rsidRPr="007F215E">
        <w:rPr>
          <w:b/>
          <w:bCs/>
          <w:iCs/>
        </w:rPr>
        <w:t>rusts</w:t>
      </w:r>
      <w:r w:rsidRPr="007F215E">
        <w:rPr>
          <w:iCs/>
        </w:rPr>
        <w:t xml:space="preserve"> </w:t>
      </w:r>
      <w:r>
        <w:rPr>
          <w:iCs/>
        </w:rPr>
        <w:t xml:space="preserve">(CLT) </w:t>
      </w:r>
      <w:r w:rsidRPr="007F215E">
        <w:rPr>
          <w:iCs/>
        </w:rPr>
        <w:t>are not-for-profit organization</w:t>
      </w:r>
      <w:r>
        <w:rPr>
          <w:iCs/>
        </w:rPr>
        <w:t>s</w:t>
      </w:r>
      <w:r w:rsidRPr="007F215E">
        <w:rPr>
          <w:iCs/>
        </w:rPr>
        <w:t xml:space="preserve"> </w:t>
      </w:r>
      <w:r>
        <w:rPr>
          <w:iCs/>
        </w:rPr>
        <w:t>where</w:t>
      </w:r>
      <w:r w:rsidRPr="007F215E">
        <w:rPr>
          <w:iCs/>
        </w:rPr>
        <w:t xml:space="preserve"> membership </w:t>
      </w:r>
      <w:r>
        <w:rPr>
          <w:iCs/>
        </w:rPr>
        <w:t xml:space="preserve">is </w:t>
      </w:r>
      <w:r w:rsidRPr="007F215E">
        <w:rPr>
          <w:iCs/>
        </w:rPr>
        <w:t xml:space="preserve">open to any resident of the geographical region or bioregion where </w:t>
      </w:r>
      <w:r>
        <w:rPr>
          <w:iCs/>
        </w:rPr>
        <w:t>the trust</w:t>
      </w:r>
      <w:r w:rsidRPr="007F215E">
        <w:rPr>
          <w:iCs/>
        </w:rPr>
        <w:t xml:space="preserve"> is located. The purpose of a CLT is to create a democratic institution to hold land and to retain the use-value of the land for the benefit of the community.</w:t>
      </w:r>
    </w:p>
    <w:p w14:paraId="5424D2FE" w14:textId="5D7FA860" w:rsidR="0014760C" w:rsidRPr="009538F2" w:rsidRDefault="0014760C" w:rsidP="00FA1708">
      <w:pPr>
        <w:numPr>
          <w:ilvl w:val="0"/>
          <w:numId w:val="1"/>
        </w:numPr>
        <w:pBdr>
          <w:top w:val="nil"/>
          <w:left w:val="nil"/>
          <w:bottom w:val="nil"/>
          <w:right w:val="nil"/>
          <w:between w:val="nil"/>
        </w:pBdr>
        <w:spacing w:after="0"/>
        <w:rPr>
          <w:iCs/>
          <w:color w:val="000000"/>
        </w:rPr>
      </w:pPr>
      <w:r w:rsidRPr="009538F2">
        <w:rPr>
          <w:b/>
          <w:bCs/>
          <w:iCs/>
        </w:rPr>
        <w:t>Conservation land trust</w:t>
      </w:r>
      <w:r>
        <w:rPr>
          <w:b/>
          <w:bCs/>
          <w:iCs/>
        </w:rPr>
        <w:t>s</w:t>
      </w:r>
      <w:r w:rsidRPr="009538F2">
        <w:rPr>
          <w:b/>
          <w:bCs/>
          <w:iCs/>
        </w:rPr>
        <w:t xml:space="preserve"> </w:t>
      </w:r>
      <w:r w:rsidRPr="009538F2">
        <w:rPr>
          <w:iCs/>
        </w:rPr>
        <w:t>are created to protect property from future development. This migh</w:t>
      </w:r>
      <w:r w:rsidR="00294F24">
        <w:rPr>
          <w:iCs/>
        </w:rPr>
        <w:t>t</w:t>
      </w:r>
      <w:r w:rsidRPr="009538F2">
        <w:rPr>
          <w:iCs/>
        </w:rPr>
        <w:t xml:space="preserve"> involve protecting greenfield sites or reclaiming and restoring brownfield sites </w:t>
      </w:r>
      <w:r w:rsidRPr="006A5D70">
        <w:rPr>
          <w:vertAlign w:val="superscript"/>
        </w:rPr>
        <w:t>1</w:t>
      </w:r>
      <w:r>
        <w:rPr>
          <w:vertAlign w:val="superscript"/>
        </w:rPr>
        <w:t>4</w:t>
      </w:r>
    </w:p>
    <w:p w14:paraId="23BF3610" w14:textId="56583DA8" w:rsidR="0014760C" w:rsidRPr="009538F2" w:rsidRDefault="0014760C" w:rsidP="00FA1708">
      <w:pPr>
        <w:numPr>
          <w:ilvl w:val="0"/>
          <w:numId w:val="1"/>
        </w:numPr>
        <w:pBdr>
          <w:top w:val="nil"/>
          <w:left w:val="nil"/>
          <w:bottom w:val="nil"/>
          <w:right w:val="nil"/>
          <w:between w:val="nil"/>
        </w:pBdr>
        <w:spacing w:after="0"/>
        <w:rPr>
          <w:iCs/>
          <w:color w:val="000000"/>
        </w:rPr>
      </w:pPr>
      <w:r w:rsidRPr="009538F2">
        <w:rPr>
          <w:b/>
          <w:bCs/>
          <w:iCs/>
        </w:rPr>
        <w:t xml:space="preserve">Coastal </w:t>
      </w:r>
      <w:r w:rsidR="00061CA1">
        <w:rPr>
          <w:b/>
          <w:bCs/>
          <w:iCs/>
        </w:rPr>
        <w:t>l</w:t>
      </w:r>
      <w:r w:rsidRPr="009538F2">
        <w:rPr>
          <w:b/>
          <w:bCs/>
          <w:iCs/>
        </w:rPr>
        <w:t xml:space="preserve">and </w:t>
      </w:r>
      <w:r w:rsidR="00061CA1">
        <w:rPr>
          <w:b/>
          <w:bCs/>
          <w:iCs/>
        </w:rPr>
        <w:t>t</w:t>
      </w:r>
      <w:r w:rsidRPr="009538F2">
        <w:rPr>
          <w:b/>
          <w:bCs/>
          <w:iCs/>
        </w:rPr>
        <w:t>rust</w:t>
      </w:r>
      <w:r w:rsidR="00061CA1">
        <w:rPr>
          <w:b/>
          <w:bCs/>
          <w:iCs/>
        </w:rPr>
        <w:t>s</w:t>
      </w:r>
      <w:r w:rsidRPr="009538F2">
        <w:rPr>
          <w:b/>
          <w:bCs/>
          <w:iCs/>
        </w:rPr>
        <w:t xml:space="preserve"> </w:t>
      </w:r>
      <w:r w:rsidR="00061CA1">
        <w:rPr>
          <w:iCs/>
        </w:rPr>
        <w:t xml:space="preserve">help </w:t>
      </w:r>
      <w:r w:rsidRPr="009538F2">
        <w:rPr>
          <w:iCs/>
        </w:rPr>
        <w:t>to conserve coastal shor</w:t>
      </w:r>
      <w:r w:rsidR="00294F24">
        <w:rPr>
          <w:iCs/>
        </w:rPr>
        <w:t>e</w:t>
      </w:r>
      <w:r w:rsidRPr="009538F2">
        <w:rPr>
          <w:iCs/>
        </w:rPr>
        <w:t>lines and landscapes and cultural values. Some coastal land trust</w:t>
      </w:r>
      <w:r w:rsidR="00294F24">
        <w:rPr>
          <w:iCs/>
        </w:rPr>
        <w:t>s</w:t>
      </w:r>
      <w:r w:rsidRPr="009538F2">
        <w:rPr>
          <w:iCs/>
        </w:rPr>
        <w:t xml:space="preserve"> have been established to combat the effects of climate change</w:t>
      </w:r>
      <w:r>
        <w:rPr>
          <w:iCs/>
        </w:rPr>
        <w:t>.</w:t>
      </w:r>
      <w:r w:rsidRPr="003E11BE">
        <w:rPr>
          <w:iCs/>
          <w:color w:val="000000"/>
        </w:rPr>
        <w:t xml:space="preserve"> </w:t>
      </w:r>
      <w:r w:rsidRPr="006A5D70">
        <w:rPr>
          <w:vertAlign w:val="superscript"/>
        </w:rPr>
        <w:t>1</w:t>
      </w:r>
      <w:r>
        <w:rPr>
          <w:vertAlign w:val="superscript"/>
        </w:rPr>
        <w:t>5</w:t>
      </w:r>
      <w:r w:rsidR="00EC084B">
        <w:rPr>
          <w:vertAlign w:val="superscript"/>
        </w:rPr>
        <w:t xml:space="preserve">, </w:t>
      </w:r>
      <w:r w:rsidRPr="006A5D70">
        <w:rPr>
          <w:vertAlign w:val="superscript"/>
        </w:rPr>
        <w:t>1</w:t>
      </w:r>
      <w:r>
        <w:rPr>
          <w:vertAlign w:val="superscript"/>
        </w:rPr>
        <w:t>6</w:t>
      </w:r>
    </w:p>
    <w:p w14:paraId="7989D64E" w14:textId="77777777" w:rsidR="0014760C" w:rsidRPr="007F215E" w:rsidRDefault="0014760C" w:rsidP="0014760C">
      <w:pPr>
        <w:pBdr>
          <w:top w:val="nil"/>
          <w:left w:val="nil"/>
          <w:bottom w:val="nil"/>
          <w:right w:val="nil"/>
          <w:between w:val="nil"/>
        </w:pBdr>
        <w:spacing w:after="0"/>
        <w:ind w:left="720"/>
        <w:rPr>
          <w:iCs/>
          <w:color w:val="000000"/>
        </w:rPr>
      </w:pPr>
    </w:p>
    <w:p w14:paraId="37EF6E04" w14:textId="77777777" w:rsidR="0014760C" w:rsidRDefault="0014760C" w:rsidP="0014760C">
      <w:pPr>
        <w:rPr>
          <w:i/>
        </w:rPr>
      </w:pPr>
    </w:p>
    <w:p w14:paraId="775C56B5" w14:textId="77777777" w:rsidR="0014760C" w:rsidRDefault="0014760C" w:rsidP="0014760C">
      <w:pPr>
        <w:rPr>
          <w:i/>
        </w:rPr>
      </w:pPr>
      <w:r>
        <w:rPr>
          <w:i/>
        </w:rPr>
        <w:t>Benefits:</w:t>
      </w:r>
    </w:p>
    <w:p w14:paraId="2C7753FE" w14:textId="77777777" w:rsidR="0014760C" w:rsidRPr="00AA183A" w:rsidRDefault="0014760C" w:rsidP="00FA1708">
      <w:pPr>
        <w:numPr>
          <w:ilvl w:val="0"/>
          <w:numId w:val="1"/>
        </w:numPr>
        <w:pBdr>
          <w:top w:val="nil"/>
          <w:left w:val="nil"/>
          <w:bottom w:val="nil"/>
          <w:right w:val="nil"/>
          <w:between w:val="nil"/>
        </w:pBdr>
        <w:rPr>
          <w:color w:val="000000"/>
        </w:rPr>
      </w:pPr>
      <w:r w:rsidRPr="00AA183A">
        <w:rPr>
          <w:color w:val="000000"/>
        </w:rPr>
        <w:t xml:space="preserve">Can serve as a complement to standard land use regulations within a given planning framework. </w:t>
      </w:r>
    </w:p>
    <w:p w14:paraId="78DE0306" w14:textId="7D739FB6" w:rsidR="0014760C" w:rsidRPr="00AA183A" w:rsidRDefault="0014760C" w:rsidP="00FA1708">
      <w:pPr>
        <w:numPr>
          <w:ilvl w:val="0"/>
          <w:numId w:val="1"/>
        </w:numPr>
        <w:pBdr>
          <w:top w:val="nil"/>
          <w:left w:val="nil"/>
          <w:bottom w:val="nil"/>
          <w:right w:val="nil"/>
          <w:between w:val="nil"/>
        </w:pBdr>
        <w:rPr>
          <w:color w:val="000000"/>
        </w:rPr>
      </w:pPr>
      <w:r w:rsidRPr="00AA183A">
        <w:rPr>
          <w:color w:val="000000"/>
        </w:rPr>
        <w:t>More likely to be effective conservation measure when used in conju</w:t>
      </w:r>
      <w:r w:rsidR="00294F24">
        <w:rPr>
          <w:color w:val="000000"/>
        </w:rPr>
        <w:t>n</w:t>
      </w:r>
      <w:r w:rsidRPr="00AA183A">
        <w:rPr>
          <w:color w:val="000000"/>
        </w:rPr>
        <w:t xml:space="preserve">ction with other </w:t>
      </w:r>
      <w:r w:rsidR="00061CA1">
        <w:rPr>
          <w:color w:val="000000"/>
        </w:rPr>
        <w:t>approaches</w:t>
      </w:r>
      <w:r w:rsidRPr="00AA183A">
        <w:rPr>
          <w:color w:val="000000"/>
        </w:rPr>
        <w:t xml:space="preserve"> </w:t>
      </w:r>
      <w:r w:rsidR="00061CA1">
        <w:rPr>
          <w:color w:val="000000"/>
        </w:rPr>
        <w:t>to</w:t>
      </w:r>
      <w:r w:rsidRPr="00AA183A">
        <w:rPr>
          <w:color w:val="000000"/>
        </w:rPr>
        <w:t xml:space="preserve"> land reform</w:t>
      </w:r>
      <w:r w:rsidRPr="002029BD">
        <w:rPr>
          <w:vertAlign w:val="superscript"/>
        </w:rPr>
        <w:t xml:space="preserve"> </w:t>
      </w:r>
      <w:r w:rsidRPr="006A5D70">
        <w:rPr>
          <w:vertAlign w:val="superscript"/>
        </w:rPr>
        <w:t>1</w:t>
      </w:r>
      <w:r>
        <w:rPr>
          <w:vertAlign w:val="superscript"/>
        </w:rPr>
        <w:t>4</w:t>
      </w:r>
    </w:p>
    <w:p w14:paraId="7826EF84" w14:textId="4729B2C6" w:rsidR="0014760C" w:rsidRPr="00AA183A" w:rsidRDefault="0014760C" w:rsidP="00FA1708">
      <w:pPr>
        <w:numPr>
          <w:ilvl w:val="0"/>
          <w:numId w:val="1"/>
        </w:numPr>
        <w:pBdr>
          <w:top w:val="nil"/>
          <w:left w:val="nil"/>
          <w:bottom w:val="nil"/>
          <w:right w:val="nil"/>
          <w:between w:val="nil"/>
        </w:pBdr>
        <w:rPr>
          <w:iCs/>
          <w:color w:val="000000"/>
        </w:rPr>
      </w:pPr>
      <w:r w:rsidRPr="00AA183A">
        <w:rPr>
          <w:iCs/>
        </w:rPr>
        <w:t xml:space="preserve">Private donations of lands allow for the protection of ecological assets at minimum cost to the state </w:t>
      </w:r>
      <w:r w:rsidRPr="006A5D70">
        <w:rPr>
          <w:vertAlign w:val="superscript"/>
        </w:rPr>
        <w:t>1</w:t>
      </w:r>
      <w:r>
        <w:rPr>
          <w:vertAlign w:val="superscript"/>
        </w:rPr>
        <w:t>7</w:t>
      </w:r>
    </w:p>
    <w:p w14:paraId="08BFA25A" w14:textId="733A22F2" w:rsidR="0014760C" w:rsidRPr="00AA183A" w:rsidRDefault="0014760C" w:rsidP="00FA1708">
      <w:pPr>
        <w:numPr>
          <w:ilvl w:val="0"/>
          <w:numId w:val="1"/>
        </w:numPr>
        <w:pBdr>
          <w:top w:val="nil"/>
          <w:left w:val="nil"/>
          <w:bottom w:val="nil"/>
          <w:right w:val="nil"/>
          <w:between w:val="nil"/>
        </w:pBdr>
      </w:pPr>
      <w:r w:rsidRPr="00AA183A">
        <w:rPr>
          <w:color w:val="000000"/>
        </w:rPr>
        <w:t>Helps to fo</w:t>
      </w:r>
      <w:r>
        <w:rPr>
          <w:color w:val="000000"/>
        </w:rPr>
        <w:t>s</w:t>
      </w:r>
      <w:r w:rsidRPr="00AA183A">
        <w:rPr>
          <w:color w:val="000000"/>
        </w:rPr>
        <w:t>ter land stewardship for community-based uses and bene</w:t>
      </w:r>
      <w:r w:rsidR="00294F24">
        <w:rPr>
          <w:color w:val="000000"/>
        </w:rPr>
        <w:t>fi</w:t>
      </w:r>
      <w:r w:rsidRPr="00AA183A">
        <w:rPr>
          <w:color w:val="000000"/>
        </w:rPr>
        <w:t>ts</w:t>
      </w:r>
    </w:p>
    <w:p w14:paraId="3AC412DD" w14:textId="77777777" w:rsidR="0014760C" w:rsidRDefault="0014760C" w:rsidP="0014760C">
      <w:pPr>
        <w:pBdr>
          <w:top w:val="nil"/>
          <w:left w:val="nil"/>
          <w:bottom w:val="nil"/>
          <w:right w:val="nil"/>
          <w:between w:val="nil"/>
        </w:pBdr>
        <w:ind w:left="720"/>
        <w:rPr>
          <w:color w:val="000000"/>
        </w:rPr>
      </w:pPr>
    </w:p>
    <w:p w14:paraId="0F147CA8" w14:textId="77777777" w:rsidR="0014760C" w:rsidRDefault="0014760C" w:rsidP="0014760C">
      <w:pPr>
        <w:rPr>
          <w:i/>
        </w:rPr>
      </w:pPr>
      <w:r>
        <w:rPr>
          <w:i/>
        </w:rPr>
        <w:t>Challenges</w:t>
      </w:r>
    </w:p>
    <w:p w14:paraId="1FFF00BD" w14:textId="08FA02DA" w:rsidR="0014760C" w:rsidRDefault="00294F24" w:rsidP="00FA1708">
      <w:pPr>
        <w:numPr>
          <w:ilvl w:val="0"/>
          <w:numId w:val="1"/>
        </w:numPr>
        <w:pBdr>
          <w:top w:val="nil"/>
          <w:left w:val="nil"/>
          <w:bottom w:val="nil"/>
          <w:right w:val="nil"/>
          <w:between w:val="nil"/>
        </w:pBdr>
        <w:spacing w:after="0"/>
        <w:rPr>
          <w:color w:val="000000"/>
        </w:rPr>
      </w:pPr>
      <w:r>
        <w:rPr>
          <w:color w:val="000000"/>
        </w:rPr>
        <w:t>It m</w:t>
      </w:r>
      <w:r w:rsidR="0014760C">
        <w:rPr>
          <w:color w:val="000000"/>
        </w:rPr>
        <w:t>ay be difficult to obtain resources to acquire, restore, and manage environmentally significant lands</w:t>
      </w:r>
    </w:p>
    <w:p w14:paraId="14CC25FC" w14:textId="0F64AF2D" w:rsidR="0014760C" w:rsidRPr="00C04032" w:rsidRDefault="0014760C" w:rsidP="00FA1708">
      <w:pPr>
        <w:numPr>
          <w:ilvl w:val="0"/>
          <w:numId w:val="1"/>
        </w:numPr>
        <w:pBdr>
          <w:top w:val="nil"/>
          <w:left w:val="nil"/>
          <w:bottom w:val="nil"/>
          <w:right w:val="nil"/>
          <w:between w:val="nil"/>
        </w:pBdr>
        <w:rPr>
          <w:color w:val="000000"/>
        </w:rPr>
      </w:pPr>
      <w:r>
        <w:rPr>
          <w:color w:val="000000"/>
        </w:rPr>
        <w:lastRenderedPageBreak/>
        <w:t>May require negotiating with multiple landowners to acquire conservation eas</w:t>
      </w:r>
      <w:r w:rsidR="009C4FFA">
        <w:rPr>
          <w:color w:val="000000"/>
        </w:rPr>
        <w:t>e</w:t>
      </w:r>
      <w:r>
        <w:rPr>
          <w:color w:val="000000"/>
        </w:rPr>
        <w:t>ments</w:t>
      </w:r>
      <w:r w:rsidRPr="002029BD">
        <w:rPr>
          <w:vertAlign w:val="superscript"/>
        </w:rPr>
        <w:t xml:space="preserve"> </w:t>
      </w:r>
      <w:r w:rsidRPr="006A5D70">
        <w:rPr>
          <w:vertAlign w:val="superscript"/>
        </w:rPr>
        <w:t>1</w:t>
      </w:r>
      <w:r>
        <w:rPr>
          <w:vertAlign w:val="superscript"/>
        </w:rPr>
        <w:t>5</w:t>
      </w:r>
    </w:p>
    <w:p w14:paraId="76D9E76C" w14:textId="4A5B5A14" w:rsidR="0014760C" w:rsidRPr="00C04032" w:rsidRDefault="0014760C" w:rsidP="00FA1708">
      <w:pPr>
        <w:numPr>
          <w:ilvl w:val="0"/>
          <w:numId w:val="1"/>
        </w:numPr>
        <w:pBdr>
          <w:top w:val="nil"/>
          <w:left w:val="nil"/>
          <w:bottom w:val="nil"/>
          <w:right w:val="nil"/>
          <w:between w:val="nil"/>
        </w:pBdr>
        <w:rPr>
          <w:iCs/>
          <w:color w:val="000000"/>
        </w:rPr>
      </w:pPr>
      <w:r w:rsidRPr="00C04032">
        <w:rPr>
          <w:iCs/>
          <w:color w:val="000000"/>
        </w:rPr>
        <w:t>There might be legal challenges related to the incompat</w:t>
      </w:r>
      <w:r w:rsidR="009C4FFA">
        <w:rPr>
          <w:iCs/>
          <w:color w:val="000000"/>
        </w:rPr>
        <w:t>i</w:t>
      </w:r>
      <w:r w:rsidRPr="00C04032">
        <w:rPr>
          <w:iCs/>
          <w:color w:val="000000"/>
        </w:rPr>
        <w:t>bility of land use</w:t>
      </w:r>
      <w:r w:rsidR="00201489">
        <w:rPr>
          <w:iCs/>
          <w:color w:val="000000"/>
        </w:rPr>
        <w:t xml:space="preserve"> such as</w:t>
      </w:r>
      <w:r w:rsidRPr="00C04032">
        <w:rPr>
          <w:iCs/>
          <w:color w:val="000000"/>
        </w:rPr>
        <w:t xml:space="preserve"> timber harvesting and mining. For example, subsurface rights </w:t>
      </w:r>
      <w:r w:rsidR="00106B91">
        <w:rPr>
          <w:iCs/>
          <w:color w:val="000000"/>
        </w:rPr>
        <w:t xml:space="preserve">to resources </w:t>
      </w:r>
      <w:r w:rsidRPr="00C04032">
        <w:rPr>
          <w:iCs/>
          <w:color w:val="000000"/>
        </w:rPr>
        <w:t xml:space="preserve">may not be included in a land trust donation </w:t>
      </w:r>
      <w:r w:rsidRPr="006A5D70">
        <w:rPr>
          <w:vertAlign w:val="superscript"/>
        </w:rPr>
        <w:t>1</w:t>
      </w:r>
      <w:r>
        <w:rPr>
          <w:vertAlign w:val="superscript"/>
        </w:rPr>
        <w:t>8</w:t>
      </w:r>
    </w:p>
    <w:p w14:paraId="209000E3" w14:textId="77777777" w:rsidR="0014760C" w:rsidRDefault="0014760C" w:rsidP="0014760C">
      <w:pPr>
        <w:rPr>
          <w:b/>
          <w:bCs/>
          <w:i/>
        </w:rPr>
      </w:pPr>
    </w:p>
    <w:p w14:paraId="4F7ED89C" w14:textId="77777777" w:rsidR="0014760C" w:rsidRDefault="0014760C" w:rsidP="0014760C">
      <w:pPr>
        <w:rPr>
          <w:i/>
        </w:rPr>
      </w:pPr>
      <w:r>
        <w:rPr>
          <w:i/>
        </w:rPr>
        <w:t>Hawaiian Island Land Trust (Hawaii, USA):</w:t>
      </w:r>
    </w:p>
    <w:p w14:paraId="5048B1D6" w14:textId="77777777" w:rsidR="0014760C" w:rsidRDefault="0014760C" w:rsidP="0014760C">
      <w:pPr>
        <w:rPr>
          <w:highlight w:val="white"/>
        </w:rPr>
      </w:pPr>
      <w:r w:rsidRPr="00DF5927">
        <w:drawing>
          <wp:inline distT="0" distB="0" distL="0" distR="0" wp14:anchorId="588BAAEB" wp14:editId="0128CC8C">
            <wp:extent cx="3429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608" cy="2286405"/>
                    </a:xfrm>
                    <a:prstGeom prst="rect">
                      <a:avLst/>
                    </a:prstGeom>
                  </pic:spPr>
                </pic:pic>
              </a:graphicData>
            </a:graphic>
          </wp:inline>
        </w:drawing>
      </w:r>
    </w:p>
    <w:p w14:paraId="0FDB3E6E" w14:textId="77777777" w:rsidR="0014760C" w:rsidRPr="00DF5927" w:rsidRDefault="0014760C" w:rsidP="0014760C">
      <w:pPr>
        <w:rPr>
          <w:iCs/>
          <w:highlight w:val="white"/>
        </w:rPr>
      </w:pPr>
      <w:r>
        <w:rPr>
          <w:highlight w:val="white"/>
        </w:rPr>
        <w:t xml:space="preserve">Figure 1. </w:t>
      </w:r>
      <w:proofErr w:type="spellStart"/>
      <w:r w:rsidRPr="00DF5927">
        <w:rPr>
          <w:iCs/>
          <w:color w:val="000000"/>
        </w:rPr>
        <w:t>Spreckelsville</w:t>
      </w:r>
      <w:proofErr w:type="spellEnd"/>
      <w:r w:rsidRPr="00DF5927">
        <w:rPr>
          <w:iCs/>
          <w:color w:val="000000"/>
        </w:rPr>
        <w:t>, Maui, Hawaii</w:t>
      </w:r>
    </w:p>
    <w:p w14:paraId="68F6B3B6" w14:textId="1B62339F" w:rsidR="0014760C" w:rsidRDefault="0014760C" w:rsidP="0014760C">
      <w:pPr>
        <w:rPr>
          <w:highlight w:val="white"/>
        </w:rPr>
      </w:pPr>
      <w:r>
        <w:rPr>
          <w:highlight w:val="white"/>
        </w:rPr>
        <w:t>The Hawaiian Island Land Trust (HILT) was established to protect ecologically sensitive landscapes. In 2004, HILT acquired the ownership of the 277 acre</w:t>
      </w:r>
      <w:r w:rsidR="009C4FFA">
        <w:rPr>
          <w:highlight w:val="white"/>
        </w:rPr>
        <w:t>s</w:t>
      </w:r>
      <w:r>
        <w:rPr>
          <w:highlight w:val="white"/>
        </w:rPr>
        <w:t xml:space="preserve"> </w:t>
      </w:r>
      <w:proofErr w:type="spellStart"/>
      <w:r>
        <w:rPr>
          <w:highlight w:val="white"/>
        </w:rPr>
        <w:t>Waihe’e</w:t>
      </w:r>
      <w:proofErr w:type="spellEnd"/>
      <w:r>
        <w:rPr>
          <w:highlight w:val="white"/>
        </w:rPr>
        <w:t xml:space="preserve"> Coastal Dunes and Wetland Refuge.</w:t>
      </w:r>
      <w:r>
        <w:rPr>
          <w:highlight w:val="white"/>
          <w:vertAlign w:val="superscript"/>
        </w:rPr>
        <w:t>4</w:t>
      </w:r>
      <w:r>
        <w:rPr>
          <w:highlight w:val="white"/>
        </w:rPr>
        <w:t xml:space="preserve"> The program was established to restore and enhance critical ecosystems while preserving historical and cultural resources.</w:t>
      </w:r>
      <w:r>
        <w:rPr>
          <w:highlight w:val="white"/>
          <w:vertAlign w:val="superscript"/>
        </w:rPr>
        <w:t>5</w:t>
      </w:r>
      <w:r>
        <w:rPr>
          <w:highlight w:val="white"/>
        </w:rPr>
        <w:t xml:space="preserve"> </w:t>
      </w:r>
      <w:r>
        <w:rPr>
          <w:highlight w:val="white"/>
          <w:vertAlign w:val="superscript"/>
        </w:rPr>
        <w:t>6</w:t>
      </w:r>
      <w:r>
        <w:rPr>
          <w:highlight w:val="white"/>
        </w:rPr>
        <w:t xml:space="preserve"> These ecosystems will be inundated in the future by sea</w:t>
      </w:r>
      <w:r w:rsidR="009C4FFA">
        <w:rPr>
          <w:highlight w:val="white"/>
        </w:rPr>
        <w:t>-</w:t>
      </w:r>
      <w:r>
        <w:rPr>
          <w:highlight w:val="white"/>
        </w:rPr>
        <w:t xml:space="preserve">level rise. Thus, the program aims to restore the landscape to what it was </w:t>
      </w:r>
      <w:r w:rsidR="009C4FFA">
        <w:rPr>
          <w:highlight w:val="white"/>
        </w:rPr>
        <w:t>in the past</w:t>
      </w:r>
      <w:r>
        <w:rPr>
          <w:highlight w:val="white"/>
        </w:rPr>
        <w:t>.</w:t>
      </w:r>
      <w:r>
        <w:rPr>
          <w:highlight w:val="white"/>
          <w:vertAlign w:val="superscript"/>
        </w:rPr>
        <w:t>7</w:t>
      </w:r>
      <w:r>
        <w:rPr>
          <w:highlight w:val="white"/>
        </w:rPr>
        <w:t xml:space="preserve"> With the help of volunteers, over 70% of </w:t>
      </w:r>
      <w:r w:rsidR="006165FF">
        <w:rPr>
          <w:highlight w:val="white"/>
        </w:rPr>
        <w:t>native</w:t>
      </w:r>
      <w:r>
        <w:rPr>
          <w:highlight w:val="white"/>
        </w:rPr>
        <w:t xml:space="preserve"> species have </w:t>
      </w:r>
      <w:r w:rsidR="006165FF">
        <w:rPr>
          <w:highlight w:val="white"/>
        </w:rPr>
        <w:t>returned to</w:t>
      </w:r>
      <w:r>
        <w:rPr>
          <w:highlight w:val="white"/>
        </w:rPr>
        <w:t xml:space="preserve"> the landscape.</w:t>
      </w:r>
      <w:r>
        <w:rPr>
          <w:highlight w:val="white"/>
          <w:vertAlign w:val="superscript"/>
        </w:rPr>
        <w:t>8</w:t>
      </w:r>
      <w:r>
        <w:rPr>
          <w:highlight w:val="white"/>
        </w:rPr>
        <w:t xml:space="preserve">  </w:t>
      </w:r>
    </w:p>
    <w:p w14:paraId="5B593E55" w14:textId="77777777" w:rsidR="0014760C" w:rsidRDefault="0014760C" w:rsidP="0014760C">
      <w:pPr>
        <w:rPr>
          <w:i/>
        </w:rPr>
      </w:pPr>
    </w:p>
    <w:p w14:paraId="09B92E54" w14:textId="77777777" w:rsidR="0014760C" w:rsidRDefault="0014760C" w:rsidP="0014760C">
      <w:pPr>
        <w:rPr>
          <w:i/>
        </w:rPr>
      </w:pPr>
      <w:r>
        <w:rPr>
          <w:i/>
        </w:rPr>
        <w:t>Englishman River Estuary (Parksville BC, Canada):</w:t>
      </w:r>
    </w:p>
    <w:p w14:paraId="20331220" w14:textId="77777777" w:rsidR="0014760C" w:rsidRDefault="0014760C" w:rsidP="0014760C">
      <w:pPr>
        <w:rPr>
          <w:highlight w:val="white"/>
        </w:rPr>
      </w:pPr>
      <w:r w:rsidRPr="00DF5927">
        <w:rPr>
          <w:highlight w:val="white"/>
        </w:rPr>
        <w:lastRenderedPageBreak/>
        <w:drawing>
          <wp:inline distT="0" distB="0" distL="0" distR="0" wp14:anchorId="153BBBCD" wp14:editId="3CED5F6C">
            <wp:extent cx="365957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5974" cy="2452208"/>
                    </a:xfrm>
                    <a:prstGeom prst="rect">
                      <a:avLst/>
                    </a:prstGeom>
                    <a:noFill/>
                    <a:ln>
                      <a:noFill/>
                    </a:ln>
                  </pic:spPr>
                </pic:pic>
              </a:graphicData>
            </a:graphic>
          </wp:inline>
        </w:drawing>
      </w:r>
    </w:p>
    <w:p w14:paraId="624B25A6" w14:textId="77777777" w:rsidR="0014760C" w:rsidRPr="00DF5927" w:rsidRDefault="0014760C" w:rsidP="0014760C">
      <w:pPr>
        <w:rPr>
          <w:highlight w:val="white"/>
        </w:rPr>
      </w:pPr>
      <w:r w:rsidRPr="00DF5927">
        <w:rPr>
          <w:highlight w:val="white"/>
        </w:rPr>
        <w:t xml:space="preserve">Figure 2. </w:t>
      </w:r>
      <w:r w:rsidRPr="00DF5927">
        <w:rPr>
          <w:color w:val="000000"/>
        </w:rPr>
        <w:t>The Englishman River Estuary</w:t>
      </w:r>
    </w:p>
    <w:p w14:paraId="77F02AD7" w14:textId="77777777" w:rsidR="0014760C" w:rsidRDefault="0014760C" w:rsidP="0014760C">
      <w:pPr>
        <w:rPr>
          <w:highlight w:val="white"/>
        </w:rPr>
      </w:pPr>
    </w:p>
    <w:p w14:paraId="53A87CA1" w14:textId="2987B276" w:rsidR="0014760C" w:rsidRDefault="0014760C" w:rsidP="0014760C">
      <w:pPr>
        <w:rPr>
          <w:highlight w:val="white"/>
        </w:rPr>
      </w:pPr>
      <w:r>
        <w:rPr>
          <w:highlight w:val="white"/>
        </w:rPr>
        <w:t>In 1992, the Nature Trust of B.C purchased 76.7</w:t>
      </w:r>
      <w:r w:rsidR="00376872">
        <w:rPr>
          <w:highlight w:val="white"/>
        </w:rPr>
        <w:t>-</w:t>
      </w:r>
      <w:r>
        <w:rPr>
          <w:highlight w:val="white"/>
        </w:rPr>
        <w:t>hectare Englishman River Estuary with a five-year plan to improve the habitat for fish and wildlife.</w:t>
      </w:r>
      <w:r>
        <w:rPr>
          <w:highlight w:val="white"/>
          <w:vertAlign w:val="superscript"/>
        </w:rPr>
        <w:t>9</w:t>
      </w:r>
      <w:r>
        <w:rPr>
          <w:highlight w:val="white"/>
        </w:rPr>
        <w:t xml:space="preserve"> Estuaries are ecologically sensitive landscapes that are important </w:t>
      </w:r>
      <w:r w:rsidR="00376872">
        <w:rPr>
          <w:highlight w:val="white"/>
        </w:rPr>
        <w:t>for</w:t>
      </w:r>
      <w:r>
        <w:rPr>
          <w:highlight w:val="white"/>
        </w:rPr>
        <w:t xml:space="preserve"> the stabilization of coastal areas. Estuaries also act as natural buffers in the event of a storm surge. Since the 1930s, the construction of dikes, roads, and residential development have dramatically impacted natural tidal and river processes.</w:t>
      </w:r>
      <w:r>
        <w:rPr>
          <w:highlight w:val="white"/>
          <w:vertAlign w:val="superscript"/>
        </w:rPr>
        <w:t>10</w:t>
      </w:r>
      <w:r>
        <w:rPr>
          <w:highlight w:val="white"/>
        </w:rPr>
        <w:t xml:space="preserve"> However, a plan to remove man-made structures such as the abandoned roadway help</w:t>
      </w:r>
      <w:r w:rsidR="00376872">
        <w:rPr>
          <w:highlight w:val="white"/>
        </w:rPr>
        <w:t>ed</w:t>
      </w:r>
      <w:r>
        <w:rPr>
          <w:highlight w:val="white"/>
        </w:rPr>
        <w:t xml:space="preserve"> to restore natural ecological processes.</w:t>
      </w:r>
      <w:r>
        <w:rPr>
          <w:highlight w:val="white"/>
          <w:vertAlign w:val="superscript"/>
        </w:rPr>
        <w:t xml:space="preserve">11 </w:t>
      </w:r>
      <w:r>
        <w:rPr>
          <w:highlight w:val="white"/>
        </w:rPr>
        <w:t xml:space="preserve">Having a healthy estuary </w:t>
      </w:r>
      <w:r w:rsidR="00376872">
        <w:rPr>
          <w:highlight w:val="white"/>
        </w:rPr>
        <w:t>helps to</w:t>
      </w:r>
      <w:r>
        <w:rPr>
          <w:highlight w:val="white"/>
        </w:rPr>
        <w:t xml:space="preserve"> reduce the severity of inland flooding and the impact of </w:t>
      </w:r>
      <w:r w:rsidR="00376872">
        <w:rPr>
          <w:highlight w:val="white"/>
        </w:rPr>
        <w:t xml:space="preserve">tidal </w:t>
      </w:r>
      <w:r>
        <w:rPr>
          <w:highlight w:val="white"/>
        </w:rPr>
        <w:t xml:space="preserve">waves. </w:t>
      </w:r>
    </w:p>
    <w:p w14:paraId="01C21684" w14:textId="77777777" w:rsidR="0014760C" w:rsidRDefault="0014760C" w:rsidP="0014760C">
      <w:pPr>
        <w:rPr>
          <w:i/>
          <w:highlight w:val="white"/>
        </w:rPr>
      </w:pPr>
    </w:p>
    <w:p w14:paraId="0DE67A42" w14:textId="77777777" w:rsidR="0014760C" w:rsidRDefault="0014760C" w:rsidP="0014760C">
      <w:pPr>
        <w:rPr>
          <w:i/>
          <w:highlight w:val="white"/>
        </w:rPr>
      </w:pPr>
      <w:r>
        <w:rPr>
          <w:i/>
          <w:highlight w:val="white"/>
        </w:rPr>
        <w:t>References:</w:t>
      </w:r>
    </w:p>
    <w:p w14:paraId="5DECE136"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55. https://www2.gov.bc.ca/assets/gov/environment/climate-change/adaptation/resources/slr-primer.pdf</w:t>
      </w:r>
    </w:p>
    <w:p w14:paraId="6388BE0A" w14:textId="77777777" w:rsidR="0014760C" w:rsidRDefault="0014760C" w:rsidP="00FA1708">
      <w:pPr>
        <w:numPr>
          <w:ilvl w:val="0"/>
          <w:numId w:val="3"/>
        </w:numPr>
        <w:pBdr>
          <w:top w:val="nil"/>
          <w:left w:val="nil"/>
          <w:bottom w:val="nil"/>
          <w:right w:val="nil"/>
          <w:between w:val="nil"/>
        </w:pBdr>
        <w:spacing w:after="0"/>
        <w:rPr>
          <w:color w:val="000000"/>
          <w:highlight w:val="white"/>
        </w:rPr>
      </w:pPr>
      <w:bookmarkStart w:id="5" w:name="_Hlk60903982"/>
      <w:r>
        <w:rPr>
          <w:color w:val="000000"/>
          <w:highlight w:val="white"/>
        </w:rPr>
        <w:t>Ibid, 56.</w:t>
      </w:r>
    </w:p>
    <w:bookmarkEnd w:id="5"/>
    <w:p w14:paraId="0FEF7547"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 56.</w:t>
      </w:r>
    </w:p>
    <w:p w14:paraId="7072F0FE"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 xml:space="preserve">“The Hawaiian Islands Land Trust - </w:t>
      </w:r>
      <w:proofErr w:type="spellStart"/>
      <w:r>
        <w:rPr>
          <w:color w:val="000000"/>
          <w:highlight w:val="white"/>
        </w:rPr>
        <w:t>Waihe'e</w:t>
      </w:r>
      <w:proofErr w:type="spellEnd"/>
      <w:r>
        <w:rPr>
          <w:color w:val="000000"/>
          <w:highlight w:val="white"/>
        </w:rPr>
        <w:t xml:space="preserve"> Coastal Dunes and Wetlands Refuge.” </w:t>
      </w:r>
      <w:r>
        <w:rPr>
          <w:i/>
          <w:color w:val="000000"/>
        </w:rPr>
        <w:t>Conservation in a Changing Climate</w:t>
      </w:r>
      <w:r>
        <w:rPr>
          <w:color w:val="000000"/>
          <w:highlight w:val="white"/>
        </w:rPr>
        <w:t>, https://climatechange.lta.org/case-study/hilt_waihee_restoration/.</w:t>
      </w:r>
    </w:p>
    <w:p w14:paraId="04943611"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w:t>
      </w:r>
    </w:p>
    <w:p w14:paraId="44EACBF8"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w:t>
      </w:r>
    </w:p>
    <w:p w14:paraId="7E9FBFDB"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w:t>
      </w:r>
    </w:p>
    <w:p w14:paraId="519041CC"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w:t>
      </w:r>
    </w:p>
    <w:p w14:paraId="26391816"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“Restoration Work Begins on the Englishman River Estuary.” </w:t>
      </w:r>
      <w:r>
        <w:rPr>
          <w:i/>
          <w:color w:val="000000"/>
        </w:rPr>
        <w:t>The Nature Trust of British Columbia</w:t>
      </w:r>
      <w:r>
        <w:rPr>
          <w:color w:val="000000"/>
          <w:highlight w:val="white"/>
        </w:rPr>
        <w:t>, 15 Mar. 2018, https://www.naturetrust.bc.ca/news/restoration-work-begins-englishman-river-estuary.</w:t>
      </w:r>
    </w:p>
    <w:p w14:paraId="775DC9D3" w14:textId="77777777" w:rsidR="0014760C" w:rsidRDefault="0014760C" w:rsidP="00FA1708">
      <w:pPr>
        <w:numPr>
          <w:ilvl w:val="0"/>
          <w:numId w:val="3"/>
        </w:numPr>
        <w:pBdr>
          <w:top w:val="nil"/>
          <w:left w:val="nil"/>
          <w:bottom w:val="nil"/>
          <w:right w:val="nil"/>
          <w:between w:val="nil"/>
        </w:pBdr>
        <w:spacing w:after="0"/>
        <w:rPr>
          <w:color w:val="000000"/>
          <w:highlight w:val="white"/>
        </w:rPr>
      </w:pPr>
      <w:r>
        <w:rPr>
          <w:color w:val="000000"/>
          <w:highlight w:val="white"/>
        </w:rPr>
        <w:t>Ibid.</w:t>
      </w:r>
    </w:p>
    <w:p w14:paraId="64148894" w14:textId="77777777" w:rsidR="0014760C" w:rsidRDefault="0014760C" w:rsidP="00FA1708">
      <w:pPr>
        <w:numPr>
          <w:ilvl w:val="0"/>
          <w:numId w:val="3"/>
        </w:numPr>
        <w:pBdr>
          <w:top w:val="nil"/>
          <w:left w:val="nil"/>
          <w:bottom w:val="nil"/>
          <w:right w:val="nil"/>
          <w:between w:val="nil"/>
        </w:pBdr>
        <w:rPr>
          <w:color w:val="000000"/>
          <w:highlight w:val="white"/>
        </w:rPr>
      </w:pPr>
      <w:r>
        <w:rPr>
          <w:color w:val="000000"/>
          <w:highlight w:val="white"/>
        </w:rPr>
        <w:t>Ibid.</w:t>
      </w:r>
    </w:p>
    <w:p w14:paraId="02C88962" w14:textId="77777777" w:rsidR="0014760C" w:rsidRPr="00FF5264" w:rsidRDefault="0014760C" w:rsidP="00FA1708">
      <w:pPr>
        <w:pStyle w:val="ListParagraph"/>
        <w:numPr>
          <w:ilvl w:val="0"/>
          <w:numId w:val="3"/>
        </w:numPr>
      </w:pPr>
      <w:r w:rsidRPr="00FF5264">
        <w:lastRenderedPageBreak/>
        <w:t xml:space="preserve">Land Trust Alliance. (2014). The </w:t>
      </w:r>
      <w:proofErr w:type="spellStart"/>
      <w:r w:rsidRPr="00FF5264">
        <w:t>Waihe’e</w:t>
      </w:r>
      <w:proofErr w:type="spellEnd"/>
      <w:r w:rsidRPr="00FF5264">
        <w:t xml:space="preserve"> Coastal Dunes and Wetlands Refuge: full case study. Retrieved from </w:t>
      </w:r>
      <w:hyperlink r:id="rId12" w:history="1">
        <w:r w:rsidRPr="00FF5264">
          <w:rPr>
            <w:rStyle w:val="Hyperlink"/>
          </w:rPr>
          <w:t>http://www.landtrustalliance.org/climate-change-toolkit/inspire/case-studies/hawaiian-islands</w:t>
        </w:r>
      </w:hyperlink>
    </w:p>
    <w:p w14:paraId="624B327E" w14:textId="77777777" w:rsidR="0014760C" w:rsidRPr="00FF5264" w:rsidRDefault="0014760C" w:rsidP="00FA1708">
      <w:pPr>
        <w:pStyle w:val="ListParagraph"/>
        <w:numPr>
          <w:ilvl w:val="0"/>
          <w:numId w:val="3"/>
        </w:numPr>
      </w:pPr>
      <w:r w:rsidRPr="00FF5264">
        <w:t xml:space="preserve">McNair &amp; Harrington.  (2016). Land Trusts in BC – The Importance of People Protecting Places. The land conservancy of British Columbia. </w:t>
      </w:r>
      <w:hyperlink r:id="rId13" w:history="1">
        <w:r w:rsidRPr="00FF5264">
          <w:rPr>
            <w:rStyle w:val="Hyperlink"/>
          </w:rPr>
          <w:t>https://conservancy.bc.ca/2010/09/land-trusts-in-bc-the-importance-of-people-protecting-places/</w:t>
        </w:r>
      </w:hyperlink>
    </w:p>
    <w:p w14:paraId="79DCE6F6" w14:textId="79B3A499" w:rsidR="0014760C" w:rsidRPr="00FF5264" w:rsidRDefault="0014760C" w:rsidP="00FA1708">
      <w:pPr>
        <w:numPr>
          <w:ilvl w:val="0"/>
          <w:numId w:val="3"/>
        </w:numPr>
        <w:pBdr>
          <w:top w:val="nil"/>
          <w:left w:val="nil"/>
          <w:bottom w:val="nil"/>
          <w:right w:val="nil"/>
          <w:between w:val="nil"/>
        </w:pBdr>
        <w:rPr>
          <w:color w:val="000000"/>
        </w:rPr>
      </w:pPr>
      <w:r w:rsidRPr="00FF5264">
        <w:rPr>
          <w:color w:val="000000"/>
        </w:rPr>
        <w:t>Campbell, M. C., &amp; Salus, D. A. (2003). Community and conservation land trusts as unlikely partners</w:t>
      </w:r>
      <w:r w:rsidR="00EF22B4">
        <w:rPr>
          <w:color w:val="000000"/>
        </w:rPr>
        <w:t>.</w:t>
      </w:r>
      <w:r w:rsidRPr="00FF5264">
        <w:rPr>
          <w:color w:val="000000"/>
        </w:rPr>
        <w:t xml:space="preserve"> The case of Troy Gardens, Madison, Wisconsin. </w:t>
      </w:r>
      <w:r w:rsidRPr="00FF5264">
        <w:rPr>
          <w:i/>
          <w:iCs/>
          <w:color w:val="000000"/>
        </w:rPr>
        <w:t>Land Use Policy</w:t>
      </w:r>
      <w:r w:rsidRPr="00FF5264">
        <w:rPr>
          <w:color w:val="000000"/>
        </w:rPr>
        <w:t>, </w:t>
      </w:r>
      <w:r w:rsidRPr="00FF5264">
        <w:rPr>
          <w:i/>
          <w:iCs/>
          <w:color w:val="000000"/>
        </w:rPr>
        <w:t>20</w:t>
      </w:r>
      <w:r w:rsidRPr="00FF5264">
        <w:rPr>
          <w:color w:val="000000"/>
        </w:rPr>
        <w:t>(2), 169-180.</w:t>
      </w:r>
    </w:p>
    <w:p w14:paraId="2A955E62" w14:textId="77777777" w:rsidR="0014760C" w:rsidRPr="00FF5264" w:rsidRDefault="0014760C" w:rsidP="00FA1708">
      <w:pPr>
        <w:pStyle w:val="ListParagraph"/>
        <w:numPr>
          <w:ilvl w:val="0"/>
          <w:numId w:val="3"/>
        </w:numPr>
        <w:rPr>
          <w:iCs/>
        </w:rPr>
      </w:pPr>
      <w:r w:rsidRPr="00FF5264">
        <w:rPr>
          <w:iCs/>
        </w:rPr>
        <w:t>Bonar, D. (2021). Maui Coastal Land Trust. Coastal adaptation knowledge exchange.</w:t>
      </w:r>
      <w:r w:rsidRPr="00FF5264">
        <w:rPr>
          <w:b/>
          <w:bCs/>
          <w:iCs/>
        </w:rPr>
        <w:t xml:space="preserve"> </w:t>
      </w:r>
      <w:r w:rsidRPr="00FF5264">
        <w:rPr>
          <w:iCs/>
        </w:rPr>
        <w:t>https://www.cakex.org/community/directory/organizations/maui-coastal-land-trust</w:t>
      </w:r>
    </w:p>
    <w:p w14:paraId="3F52A88C" w14:textId="77777777" w:rsidR="0014760C" w:rsidRPr="00FF5264" w:rsidRDefault="0014760C" w:rsidP="00FA1708">
      <w:pPr>
        <w:pStyle w:val="ListParagraph"/>
        <w:numPr>
          <w:ilvl w:val="0"/>
          <w:numId w:val="3"/>
        </w:numPr>
        <w:pBdr>
          <w:top w:val="nil"/>
          <w:left w:val="nil"/>
          <w:bottom w:val="nil"/>
          <w:right w:val="nil"/>
          <w:between w:val="nil"/>
        </w:pBdr>
        <w:rPr>
          <w:iCs/>
          <w:color w:val="000000"/>
        </w:rPr>
      </w:pPr>
      <w:bookmarkStart w:id="6" w:name="_Hlk60831595"/>
      <w:r w:rsidRPr="00FF5264">
        <w:rPr>
          <w:iCs/>
          <w:color w:val="000000"/>
        </w:rPr>
        <w:t xml:space="preserve">Witt, S and Swann, R. (1995). </w:t>
      </w:r>
      <w:bookmarkEnd w:id="6"/>
      <w:r w:rsidRPr="00FF5264">
        <w:rPr>
          <w:iCs/>
          <w:color w:val="000000"/>
        </w:rPr>
        <w:t>LAND: CHALLENGE AND OPPORTUNITYhttps://centerforneweconomics.org/publications/land-challenge-and-opportunity/</w:t>
      </w:r>
    </w:p>
    <w:p w14:paraId="6118DF9E" w14:textId="77777777" w:rsidR="0014760C" w:rsidRPr="00DF5927" w:rsidRDefault="0014760C" w:rsidP="00FA1708">
      <w:pPr>
        <w:pStyle w:val="ListParagraph"/>
        <w:numPr>
          <w:ilvl w:val="0"/>
          <w:numId w:val="3"/>
        </w:numPr>
        <w:rPr>
          <w:iCs/>
        </w:rPr>
      </w:pPr>
      <w:proofErr w:type="spellStart"/>
      <w:r w:rsidRPr="00DF5927">
        <w:rPr>
          <w:iCs/>
        </w:rPr>
        <w:t>Myhr</w:t>
      </w:r>
      <w:proofErr w:type="spellEnd"/>
      <w:r w:rsidRPr="00DF5927">
        <w:rPr>
          <w:iCs/>
        </w:rPr>
        <w:t>, R. O. (1987). Private Coastline Conservation Management: The Land Trust in the San Juan Islands, Washington. In Coastal Zone'87 (pp. 3266-3273). ASCE.</w:t>
      </w:r>
    </w:p>
    <w:p w14:paraId="1247ABA9" w14:textId="77777777" w:rsidR="0014760C" w:rsidRPr="00DF5927" w:rsidRDefault="0014760C" w:rsidP="00FA1708">
      <w:pPr>
        <w:pStyle w:val="ListParagraph"/>
        <w:numPr>
          <w:ilvl w:val="0"/>
          <w:numId w:val="3"/>
        </w:numPr>
        <w:rPr>
          <w:iCs/>
        </w:rPr>
      </w:pPr>
      <w:proofErr w:type="spellStart"/>
      <w:r w:rsidRPr="00DF5927">
        <w:rPr>
          <w:iCs/>
        </w:rPr>
        <w:t>Rissman</w:t>
      </w:r>
      <w:proofErr w:type="spellEnd"/>
      <w:r w:rsidRPr="00DF5927">
        <w:rPr>
          <w:iCs/>
        </w:rPr>
        <w:t xml:space="preserve">, A. R., &amp; </w:t>
      </w:r>
      <w:proofErr w:type="spellStart"/>
      <w:r w:rsidRPr="00DF5927">
        <w:rPr>
          <w:iCs/>
        </w:rPr>
        <w:t>Butsic</w:t>
      </w:r>
      <w:proofErr w:type="spellEnd"/>
      <w:r w:rsidRPr="00DF5927">
        <w:rPr>
          <w:iCs/>
        </w:rPr>
        <w:t>, V. (2011). Land trust defense and enforcement of conserved areas. Conservation Letters, 4(1), 31-37.</w:t>
      </w:r>
    </w:p>
    <w:p w14:paraId="62911E27" w14:textId="77777777" w:rsidR="0014760C" w:rsidRDefault="0014760C" w:rsidP="0014760C">
      <w:pPr>
        <w:pBdr>
          <w:top w:val="nil"/>
          <w:left w:val="nil"/>
          <w:bottom w:val="nil"/>
          <w:right w:val="nil"/>
          <w:between w:val="nil"/>
        </w:pBdr>
        <w:ind w:left="720"/>
        <w:rPr>
          <w:color w:val="000000"/>
          <w:highlight w:val="white"/>
        </w:rPr>
      </w:pPr>
    </w:p>
    <w:p w14:paraId="743E9B00" w14:textId="77777777" w:rsidR="0014760C" w:rsidRDefault="0014760C" w:rsidP="0014760C">
      <w:pPr>
        <w:rPr>
          <w:i/>
          <w:highlight w:val="white"/>
        </w:rPr>
      </w:pPr>
    </w:p>
    <w:p w14:paraId="20CD513A" w14:textId="77777777" w:rsidR="0014760C" w:rsidRDefault="0014760C" w:rsidP="0014760C">
      <w:pPr>
        <w:rPr>
          <w:i/>
          <w:highlight w:val="white"/>
        </w:rPr>
      </w:pPr>
      <w:r>
        <w:rPr>
          <w:i/>
          <w:highlight w:val="white"/>
        </w:rPr>
        <w:t>Images:</w:t>
      </w:r>
    </w:p>
    <w:p w14:paraId="7FB1EC38" w14:textId="77777777" w:rsidR="0014760C" w:rsidRDefault="0014760C" w:rsidP="00FA1708">
      <w:pPr>
        <w:numPr>
          <w:ilvl w:val="0"/>
          <w:numId w:val="2"/>
        </w:numPr>
        <w:pBdr>
          <w:top w:val="nil"/>
          <w:left w:val="nil"/>
          <w:bottom w:val="nil"/>
          <w:right w:val="nil"/>
          <w:between w:val="nil"/>
        </w:pBdr>
        <w:spacing w:after="0"/>
        <w:rPr>
          <w:color w:val="000000"/>
        </w:rPr>
      </w:pPr>
      <w:r w:rsidRPr="00EF22B4">
        <w:rPr>
          <w:b/>
          <w:bCs/>
          <w:i/>
          <w:color w:val="000000"/>
        </w:rPr>
        <w:t>Figure 1.</w:t>
      </w:r>
      <w:r>
        <w:rPr>
          <w:i/>
          <w:color w:val="000000"/>
        </w:rPr>
        <w:t xml:space="preserve"> </w:t>
      </w:r>
      <w:proofErr w:type="spellStart"/>
      <w:r>
        <w:rPr>
          <w:i/>
          <w:color w:val="000000"/>
        </w:rPr>
        <w:t>Spreckelsville</w:t>
      </w:r>
      <w:proofErr w:type="spellEnd"/>
      <w:r>
        <w:rPr>
          <w:i/>
          <w:color w:val="000000"/>
        </w:rPr>
        <w:t>, Maui</w:t>
      </w:r>
      <w:r>
        <w:rPr>
          <w:color w:val="000000"/>
          <w:highlight w:val="white"/>
        </w:rPr>
        <w:t>. https://images.squarespace-cdn.com/content/v1/57dc7b882994ca976a693629/1475012201416-UVDR4AJLKD2JGAJTXP6K/ke17ZwdGBToddI8pDm48kA9rhCjhJUYcQpKsBaLXN1ZZw-zPPgdn4jUwVcJE1ZvWQUxwkmyExglNqGp0IvTJZamWLI2zvYWH8K3-s_4yszcp2ryTI0HqTOaaUohrI8PIye_uGeP4isZUnhF2J4BSLX0iSmbQA7pLf20f1CNe8SkKMshLAGzx4R3EDFOm1kBS/image-asset.jpeg?format=750w.</w:t>
      </w:r>
    </w:p>
    <w:p w14:paraId="67C00B7D" w14:textId="77777777" w:rsidR="0014760C" w:rsidRDefault="0014760C" w:rsidP="00FA1708">
      <w:pPr>
        <w:numPr>
          <w:ilvl w:val="0"/>
          <w:numId w:val="2"/>
        </w:numPr>
        <w:pBdr>
          <w:top w:val="nil"/>
          <w:left w:val="nil"/>
          <w:bottom w:val="nil"/>
          <w:right w:val="nil"/>
          <w:between w:val="nil"/>
        </w:pBdr>
        <w:rPr>
          <w:color w:val="000000"/>
        </w:rPr>
      </w:pPr>
      <w:r w:rsidRPr="00EF22B4">
        <w:rPr>
          <w:b/>
          <w:bCs/>
          <w:i/>
          <w:color w:val="000000"/>
        </w:rPr>
        <w:t>Figure 2.</w:t>
      </w:r>
      <w:r>
        <w:rPr>
          <w:i/>
          <w:color w:val="000000"/>
        </w:rPr>
        <w:t xml:space="preserve"> The Englishman River Estuary</w:t>
      </w:r>
      <w:r>
        <w:rPr>
          <w:color w:val="000000"/>
          <w:highlight w:val="white"/>
        </w:rPr>
        <w:t>. https://www.naturetrust.bc.ca/wp-content/uploads/2017/06/englishman-river-aerial-shot-2017-1024x685.jpg.</w:t>
      </w:r>
    </w:p>
    <w:p w14:paraId="4D85B105" w14:textId="77777777" w:rsidR="0014760C" w:rsidRDefault="0014760C" w:rsidP="0014760C">
      <w:pPr>
        <w:rPr>
          <w:rFonts w:ascii="Akzidenz Grotesk BE" w:eastAsia="Akzidenz Grotesk BE" w:hAnsi="Akzidenz Grotesk BE" w:cs="Akzidenz Grotesk BE"/>
          <w:i/>
        </w:rPr>
      </w:pPr>
    </w:p>
    <w:p w14:paraId="1CE4FB43" w14:textId="0AC6D192" w:rsidR="0014760C" w:rsidRPr="00E320FF" w:rsidRDefault="0014760C" w:rsidP="0014760C">
      <w:pPr>
        <w:rPr>
          <w:rFonts w:eastAsia="Akzidenz Grotesk BE"/>
          <w:b/>
          <w:bCs/>
          <w:iCs/>
        </w:rPr>
      </w:pPr>
      <w:r>
        <w:rPr>
          <w:rFonts w:eastAsia="Akzidenz Grotesk BE"/>
          <w:b/>
          <w:bCs/>
          <w:iCs/>
        </w:rPr>
        <w:t>Protected area zo</w:t>
      </w:r>
      <w:r w:rsidR="00EF414C">
        <w:rPr>
          <w:rFonts w:eastAsia="Akzidenz Grotesk BE"/>
          <w:b/>
          <w:bCs/>
          <w:iCs/>
        </w:rPr>
        <w:t>n</w:t>
      </w:r>
      <w:r>
        <w:rPr>
          <w:rFonts w:eastAsia="Akzidenz Grotesk BE"/>
          <w:b/>
          <w:bCs/>
          <w:iCs/>
        </w:rPr>
        <w:t>ing</w:t>
      </w:r>
    </w:p>
    <w:p w14:paraId="17880924" w14:textId="77777777" w:rsidR="0014760C" w:rsidRPr="00E320FF" w:rsidRDefault="0014760C" w:rsidP="0014760C">
      <w:pPr>
        <w:rPr>
          <w:rFonts w:eastAsia="Akzidenz Grotesk BE"/>
          <w:i/>
        </w:rPr>
      </w:pPr>
      <w:r w:rsidRPr="00E320FF">
        <w:rPr>
          <w:rFonts w:eastAsia="Akzidenz Grotesk BE"/>
          <w:i/>
        </w:rPr>
        <w:t xml:space="preserve">Overview </w:t>
      </w:r>
    </w:p>
    <w:p w14:paraId="58D36EB6" w14:textId="57CF1C91" w:rsidR="0014760C" w:rsidRPr="00E320FF" w:rsidRDefault="0014760C" w:rsidP="0014760C">
      <w:pPr>
        <w:rPr>
          <w:rFonts w:eastAsia="Akzidenz Grotesk BE"/>
          <w:iCs/>
        </w:rPr>
      </w:pPr>
      <w:r w:rsidRPr="003C5879">
        <w:rPr>
          <w:rFonts w:eastAsia="Akzidenz Grotesk BE"/>
          <w:iCs/>
        </w:rPr>
        <w:t xml:space="preserve">Zoning is a process that </w:t>
      </w:r>
      <w:r w:rsidR="00891BE7">
        <w:rPr>
          <w:rFonts w:eastAsia="Akzidenz Grotesk BE"/>
          <w:iCs/>
        </w:rPr>
        <w:t>gives</w:t>
      </w:r>
      <w:r w:rsidRPr="003C5879">
        <w:rPr>
          <w:rFonts w:eastAsia="Akzidenz Grotesk BE"/>
          <w:iCs/>
        </w:rPr>
        <w:t xml:space="preserve"> </w:t>
      </w:r>
      <w:r w:rsidRPr="00E320FF">
        <w:rPr>
          <w:rFonts w:eastAsia="Akzidenz Grotesk BE"/>
          <w:iCs/>
        </w:rPr>
        <w:t xml:space="preserve">local and national </w:t>
      </w:r>
      <w:r w:rsidR="00891BE7">
        <w:rPr>
          <w:rFonts w:eastAsia="Akzidenz Grotesk BE"/>
          <w:iCs/>
        </w:rPr>
        <w:t>agencies</w:t>
      </w:r>
      <w:r w:rsidRPr="00E320FF">
        <w:rPr>
          <w:rFonts w:eastAsia="Akzidenz Grotesk BE"/>
          <w:iCs/>
        </w:rPr>
        <w:t xml:space="preserve"> the autonomy to regulate land use. Usually, zoning regulations are administered at the level of a local authority, municipality</w:t>
      </w:r>
      <w:r w:rsidR="00EF414C">
        <w:rPr>
          <w:rFonts w:eastAsia="Akzidenz Grotesk BE"/>
          <w:iCs/>
        </w:rPr>
        <w:t>,</w:t>
      </w:r>
      <w:r w:rsidRPr="00E320FF">
        <w:rPr>
          <w:rFonts w:eastAsia="Akzidenz Grotesk BE"/>
          <w:iCs/>
        </w:rPr>
        <w:t xml:space="preserve"> or county (e.g., Austra</w:t>
      </w:r>
      <w:r w:rsidR="00EF414C">
        <w:rPr>
          <w:rFonts w:eastAsia="Akzidenz Grotesk BE"/>
          <w:iCs/>
        </w:rPr>
        <w:t>l</w:t>
      </w:r>
      <w:r w:rsidRPr="00E320FF">
        <w:rPr>
          <w:rFonts w:eastAsia="Akzidenz Grotesk BE"/>
          <w:iCs/>
        </w:rPr>
        <w:t>ia and the United States) in some other jurisdictions, zoning is regulated at the state or national level (e.g., France and Germany)</w:t>
      </w:r>
      <w:r w:rsidR="00891BE7">
        <w:rPr>
          <w:rFonts w:eastAsia="Akzidenz Grotesk BE"/>
          <w:iCs/>
        </w:rPr>
        <w:t xml:space="preserve">. Zoning could also be regulated </w:t>
      </w:r>
      <w:r w:rsidR="00EC084B">
        <w:rPr>
          <w:rFonts w:eastAsia="Akzidenz Grotesk BE"/>
          <w:iCs/>
        </w:rPr>
        <w:t xml:space="preserve">by </w:t>
      </w:r>
      <w:r w:rsidR="00EC084B" w:rsidRPr="00E320FF">
        <w:rPr>
          <w:rFonts w:eastAsia="Akzidenz Grotesk BE"/>
          <w:iCs/>
        </w:rPr>
        <w:t>strategies</w:t>
      </w:r>
      <w:r w:rsidR="00891BE7">
        <w:rPr>
          <w:rFonts w:eastAsia="Akzidenz Grotesk BE"/>
          <w:iCs/>
        </w:rPr>
        <w:t xml:space="preserve"> such as</w:t>
      </w:r>
      <w:r w:rsidRPr="00E320FF">
        <w:rPr>
          <w:rFonts w:eastAsia="Akzidenz Grotesk BE"/>
          <w:iCs/>
        </w:rPr>
        <w:t xml:space="preserve"> environmental impact assessments.</w:t>
      </w:r>
      <w:bookmarkStart w:id="7" w:name="_Hlk60904744"/>
      <w:r w:rsidRPr="00DB3206">
        <w:rPr>
          <w:rFonts w:eastAsia="Akzidenz Grotesk BE"/>
          <w:iCs/>
          <w:vertAlign w:val="superscript"/>
        </w:rPr>
        <w:t>1</w:t>
      </w:r>
      <w:bookmarkEnd w:id="7"/>
      <w:r w:rsidRPr="00E320FF">
        <w:rPr>
          <w:rFonts w:eastAsia="Akzidenz Grotesk BE"/>
          <w:iCs/>
        </w:rPr>
        <w:t xml:space="preserve"> </w:t>
      </w:r>
      <w:r w:rsidR="00891BE7">
        <w:rPr>
          <w:rFonts w:eastAsia="Akzidenz Grotesk BE"/>
          <w:iCs/>
        </w:rPr>
        <w:t>Z</w:t>
      </w:r>
      <w:r w:rsidRPr="00E320FF">
        <w:rPr>
          <w:rFonts w:eastAsia="Akzidenz Grotesk BE"/>
          <w:iCs/>
        </w:rPr>
        <w:t xml:space="preserve">ones </w:t>
      </w:r>
      <w:r w:rsidR="00891BE7">
        <w:rPr>
          <w:rFonts w:eastAsia="Akzidenz Grotesk BE"/>
          <w:iCs/>
        </w:rPr>
        <w:t xml:space="preserve">may also be designated </w:t>
      </w:r>
      <w:r w:rsidRPr="00E320FF">
        <w:rPr>
          <w:rFonts w:eastAsia="Akzidenz Grotesk BE"/>
          <w:iCs/>
        </w:rPr>
        <w:t xml:space="preserve">as protected or conservation areas that </w:t>
      </w:r>
      <w:r w:rsidR="00891BE7">
        <w:rPr>
          <w:rFonts w:eastAsia="Akzidenz Grotesk BE"/>
          <w:iCs/>
        </w:rPr>
        <w:t>are</w:t>
      </w:r>
      <w:r w:rsidRPr="00E320FF">
        <w:rPr>
          <w:rFonts w:eastAsia="Akzidenz Grotesk BE"/>
          <w:iCs/>
        </w:rPr>
        <w:t xml:space="preserve"> use</w:t>
      </w:r>
      <w:r>
        <w:rPr>
          <w:rFonts w:eastAsia="Akzidenz Grotesk BE"/>
          <w:iCs/>
        </w:rPr>
        <w:t>d</w:t>
      </w:r>
      <w:r w:rsidRPr="00E320FF">
        <w:rPr>
          <w:rFonts w:eastAsia="Akzidenz Grotesk BE"/>
          <w:iCs/>
        </w:rPr>
        <w:t xml:space="preserve"> to deli</w:t>
      </w:r>
      <w:r w:rsidR="00EF414C">
        <w:rPr>
          <w:rFonts w:eastAsia="Akzidenz Grotesk BE"/>
          <w:iCs/>
        </w:rPr>
        <w:t>m</w:t>
      </w:r>
      <w:r w:rsidRPr="00E320FF">
        <w:rPr>
          <w:rFonts w:eastAsia="Akzidenz Grotesk BE"/>
          <w:iCs/>
        </w:rPr>
        <w:t>it and define units of land for conservation and recreational activities. According to the IUNC “</w:t>
      </w:r>
      <w:r w:rsidR="00EF22B4">
        <w:rPr>
          <w:rFonts w:eastAsia="Akzidenz Grotesk BE"/>
          <w:iCs/>
        </w:rPr>
        <w:t>a</w:t>
      </w:r>
      <w:r w:rsidRPr="00EF22B4">
        <w:rPr>
          <w:rFonts w:eastAsia="Akzidenz Grotesk BE"/>
          <w:iCs/>
        </w:rPr>
        <w:t xml:space="preserve"> protected area is a clearly defined geographical space, recogni</w:t>
      </w:r>
      <w:r w:rsidR="00EF414C" w:rsidRPr="00EF22B4">
        <w:rPr>
          <w:rFonts w:eastAsia="Akzidenz Grotesk BE"/>
          <w:iCs/>
        </w:rPr>
        <w:t>z</w:t>
      </w:r>
      <w:r w:rsidRPr="00EF22B4">
        <w:rPr>
          <w:rFonts w:eastAsia="Akzidenz Grotesk BE"/>
          <w:iCs/>
        </w:rPr>
        <w:t xml:space="preserve">ed, dedicated and managed, through legal or other effective </w:t>
      </w:r>
      <w:r w:rsidRPr="00EF22B4">
        <w:rPr>
          <w:rFonts w:eastAsia="Akzidenz Grotesk BE"/>
          <w:iCs/>
        </w:rPr>
        <w:lastRenderedPageBreak/>
        <w:t>means, to achieve the long term conservation of nature with associated ecosystem services and cultural values”</w:t>
      </w:r>
      <w:r w:rsidRPr="00E320FF">
        <w:rPr>
          <w:rFonts w:eastAsia="Akzidenz Grotesk BE"/>
          <w:iCs/>
        </w:rPr>
        <w:t xml:space="preserve"> </w:t>
      </w:r>
      <w:hyperlink r:id="rId14" w:anchor=":~:text=What%20is%20a%20protected%20area%3F&amp;text=Protected%20areas%20%E2%80%93%20national%20parks%2C%20wilderness,particularly%20at%20the%20local%20level." w:history="1">
        <w:r w:rsidRPr="00E320FF">
          <w:rPr>
            <w:rStyle w:val="Hyperlink"/>
            <w:rFonts w:eastAsia="Akzidenz Grotesk BE"/>
            <w:iCs/>
          </w:rPr>
          <w:t>(IUCN Definition 2008)</w:t>
        </w:r>
      </w:hyperlink>
      <w:r w:rsidRPr="00E320FF">
        <w:rPr>
          <w:rFonts w:eastAsia="Akzidenz Grotesk BE"/>
          <w:iCs/>
        </w:rPr>
        <w:t xml:space="preserve">. Protected areas are generally established to protect biodiversity and preserve the integrity of ecosystem processes. Protected area zoning </w:t>
      </w:r>
      <w:r>
        <w:rPr>
          <w:rFonts w:eastAsia="Akzidenz Grotesk BE"/>
          <w:iCs/>
        </w:rPr>
        <w:t xml:space="preserve">PAZ </w:t>
      </w:r>
      <w:r w:rsidRPr="00E320FF">
        <w:rPr>
          <w:rFonts w:eastAsia="Akzidenz Grotesk BE"/>
          <w:iCs/>
        </w:rPr>
        <w:t xml:space="preserve">is applied widely for the protection of both marine and terrestrial areas. </w:t>
      </w:r>
      <w:r>
        <w:rPr>
          <w:rFonts w:eastAsia="Akzidenz Grotesk BE"/>
          <w:iCs/>
        </w:rPr>
        <w:t>S</w:t>
      </w:r>
      <w:r w:rsidRPr="00E320FF">
        <w:rPr>
          <w:rFonts w:eastAsia="Akzidenz Grotesk BE"/>
          <w:iCs/>
        </w:rPr>
        <w:t>ome jurisdictions may allow limited development within PAZs. For example, in Prince Edwards Island, in Atlantic Canada, a limited amount of development is allowed within a zone that is desi</w:t>
      </w:r>
      <w:r w:rsidR="00EF414C">
        <w:rPr>
          <w:rFonts w:eastAsia="Akzidenz Grotesk BE"/>
          <w:iCs/>
        </w:rPr>
        <w:t>g</w:t>
      </w:r>
      <w:r w:rsidRPr="00E320FF">
        <w:rPr>
          <w:rFonts w:eastAsia="Akzidenz Grotesk BE"/>
          <w:iCs/>
        </w:rPr>
        <w:t xml:space="preserve">nated as an </w:t>
      </w:r>
      <w:hyperlink r:id="rId15" w:history="1">
        <w:r w:rsidRPr="00C22794">
          <w:rPr>
            <w:rStyle w:val="Hyperlink"/>
            <w:rFonts w:eastAsia="Akzidenz Grotesk BE"/>
            <w:iCs/>
          </w:rPr>
          <w:t>Environment Protection Zone</w:t>
        </w:r>
      </w:hyperlink>
      <w:r w:rsidRPr="00E320FF">
        <w:rPr>
          <w:rFonts w:eastAsia="Akzidenz Grotesk BE"/>
          <w:iCs/>
        </w:rPr>
        <w:t xml:space="preserve">. </w:t>
      </w:r>
      <w:r>
        <w:rPr>
          <w:rFonts w:eastAsia="Akzidenz Grotesk BE"/>
          <w:iCs/>
        </w:rPr>
        <w:t>However, i</w:t>
      </w:r>
      <w:r w:rsidRPr="00E320FF">
        <w:rPr>
          <w:rFonts w:eastAsia="Akzidenz Grotesk BE"/>
          <w:iCs/>
        </w:rPr>
        <w:t xml:space="preserve">n most instances, Buffer Management Zones are established as a transition area between protected areas and private lands. </w:t>
      </w:r>
      <w:r>
        <w:rPr>
          <w:rFonts w:eastAsia="Akzidenz Grotesk BE"/>
          <w:iCs/>
        </w:rPr>
        <w:t>G</w:t>
      </w:r>
      <w:r w:rsidRPr="00E320FF">
        <w:rPr>
          <w:rFonts w:eastAsia="Akzidenz Grotesk BE"/>
          <w:iCs/>
        </w:rPr>
        <w:t>enerally, the establishment of Protected area zoning serves as an effect</w:t>
      </w:r>
      <w:r w:rsidR="00EF414C">
        <w:rPr>
          <w:rFonts w:eastAsia="Akzidenz Grotesk BE"/>
          <w:iCs/>
        </w:rPr>
        <w:t>ive</w:t>
      </w:r>
      <w:r w:rsidRPr="00E320FF">
        <w:rPr>
          <w:rFonts w:eastAsia="Akzidenz Grotesk BE"/>
          <w:iCs/>
        </w:rPr>
        <w:t xml:space="preserve"> strategy for avoiding development wit</w:t>
      </w:r>
      <w:r w:rsidR="00EF414C">
        <w:rPr>
          <w:rFonts w:eastAsia="Akzidenz Grotesk BE"/>
          <w:iCs/>
        </w:rPr>
        <w:t>h</w:t>
      </w:r>
      <w:r w:rsidRPr="00E320FF">
        <w:rPr>
          <w:rFonts w:eastAsia="Akzidenz Grotesk BE"/>
          <w:iCs/>
        </w:rPr>
        <w:t>in environmentally sensitive areas.</w:t>
      </w:r>
      <w:r w:rsidRPr="00DB3206">
        <w:rPr>
          <w:rFonts w:eastAsia="Akzidenz Grotesk BE"/>
          <w:iCs/>
          <w:vertAlign w:val="superscript"/>
        </w:rPr>
        <w:t xml:space="preserve"> </w:t>
      </w:r>
      <w:r>
        <w:rPr>
          <w:rFonts w:eastAsia="Akzidenz Grotesk BE"/>
          <w:iCs/>
          <w:vertAlign w:val="superscript"/>
        </w:rPr>
        <w:t>2</w:t>
      </w:r>
    </w:p>
    <w:p w14:paraId="30AEEB59" w14:textId="77777777" w:rsidR="00EF414C" w:rsidRDefault="00EF414C" w:rsidP="0014760C">
      <w:pPr>
        <w:rPr>
          <w:rFonts w:eastAsia="Akzidenz Grotesk BE"/>
          <w:i/>
        </w:rPr>
      </w:pPr>
    </w:p>
    <w:p w14:paraId="424B24A4" w14:textId="418788E1" w:rsidR="0014760C" w:rsidRPr="00E320FF" w:rsidRDefault="0014760C" w:rsidP="0014760C">
      <w:pPr>
        <w:rPr>
          <w:rFonts w:eastAsia="Akzidenz Grotesk BE"/>
          <w:i/>
        </w:rPr>
      </w:pPr>
      <w:r w:rsidRPr="00E320FF">
        <w:rPr>
          <w:rFonts w:eastAsia="Akzidenz Grotesk BE"/>
          <w:i/>
        </w:rPr>
        <w:t xml:space="preserve">Types </w:t>
      </w:r>
      <w:r w:rsidR="00EF414C">
        <w:rPr>
          <w:rFonts w:eastAsia="Akzidenz Grotesk BE"/>
          <w:i/>
        </w:rPr>
        <w:t>of protected areas:</w:t>
      </w:r>
    </w:p>
    <w:p w14:paraId="57C99054" w14:textId="4D3BA63B" w:rsidR="0014760C" w:rsidRPr="00E320FF" w:rsidRDefault="0014760C" w:rsidP="00FA1708">
      <w:pPr>
        <w:pStyle w:val="ListParagraph"/>
        <w:numPr>
          <w:ilvl w:val="0"/>
          <w:numId w:val="8"/>
        </w:numPr>
        <w:rPr>
          <w:rFonts w:eastAsia="Akzidenz Grotesk BE"/>
          <w:iCs/>
        </w:rPr>
      </w:pPr>
      <w:r w:rsidRPr="00215110">
        <w:rPr>
          <w:rFonts w:eastAsia="Akzidenz Grotesk BE"/>
          <w:b/>
          <w:bCs/>
          <w:iCs/>
        </w:rPr>
        <w:t>Strict nature reserves</w:t>
      </w:r>
      <w:r w:rsidRPr="00E320FF">
        <w:rPr>
          <w:rFonts w:eastAsia="Akzidenz Grotesk BE"/>
          <w:iCs/>
        </w:rPr>
        <w:t xml:space="preserve"> are protected areas that are zoned for the protection of biodiversity, geological and geomorphological features. </w:t>
      </w:r>
      <w:r w:rsidR="009E2FD2">
        <w:rPr>
          <w:rFonts w:eastAsia="Akzidenz Grotesk BE"/>
          <w:iCs/>
        </w:rPr>
        <w:t>Anthropogenic impacts</w:t>
      </w:r>
      <w:r w:rsidRPr="00E320FF">
        <w:rPr>
          <w:rFonts w:eastAsia="Akzidenz Grotesk BE"/>
          <w:iCs/>
        </w:rPr>
        <w:t xml:space="preserve"> are controlled through strict conservation </w:t>
      </w:r>
      <w:r w:rsidR="009E2FD2" w:rsidRPr="00E320FF">
        <w:rPr>
          <w:rFonts w:eastAsia="Akzidenz Grotesk BE"/>
          <w:iCs/>
        </w:rPr>
        <w:t>measures</w:t>
      </w:r>
      <w:r w:rsidR="009E2FD2" w:rsidRPr="00E320FF">
        <w:rPr>
          <w:rFonts w:eastAsia="Akzidenz Grotesk BE"/>
          <w:iCs/>
        </w:rPr>
        <w:t xml:space="preserve"> </w:t>
      </w:r>
      <w:r w:rsidR="009E2FD2">
        <w:rPr>
          <w:rFonts w:eastAsia="Akzidenz Grotesk BE"/>
          <w:iCs/>
        </w:rPr>
        <w:t xml:space="preserve">and </w:t>
      </w:r>
      <w:r w:rsidRPr="00E320FF">
        <w:rPr>
          <w:rFonts w:eastAsia="Akzidenz Grotesk BE"/>
          <w:iCs/>
        </w:rPr>
        <w:t xml:space="preserve">values. Strict nature reserves can serve as reference areas for scientific research and monitoring. </w:t>
      </w:r>
    </w:p>
    <w:p w14:paraId="6AB2BDCE" w14:textId="31A7B1D8" w:rsidR="0014760C" w:rsidRPr="00E320FF" w:rsidRDefault="0014760C" w:rsidP="00FA1708">
      <w:pPr>
        <w:pStyle w:val="ListParagraph"/>
        <w:numPr>
          <w:ilvl w:val="0"/>
          <w:numId w:val="8"/>
        </w:numPr>
        <w:rPr>
          <w:rFonts w:eastAsia="Akzidenz Grotesk BE"/>
          <w:iCs/>
        </w:rPr>
      </w:pPr>
      <w:r w:rsidRPr="00215110">
        <w:rPr>
          <w:rFonts w:eastAsia="Akzidenz Grotesk BE"/>
          <w:b/>
          <w:bCs/>
          <w:iCs/>
        </w:rPr>
        <w:t>Protected areas with sustainable use of natural resources</w:t>
      </w:r>
      <w:r w:rsidRPr="00E320FF">
        <w:rPr>
          <w:rFonts w:eastAsia="Akzidenz Grotesk BE"/>
          <w:iCs/>
        </w:rPr>
        <w:t xml:space="preserve"> are used to conserve ecosystems and habitats in addition to cultural values. Although most of the protected area is preserved in its natural condition, low</w:t>
      </w:r>
      <w:r w:rsidR="00EF414C">
        <w:rPr>
          <w:rFonts w:eastAsia="Akzidenz Grotesk BE"/>
          <w:iCs/>
        </w:rPr>
        <w:t>-</w:t>
      </w:r>
      <w:r w:rsidRPr="00E320FF">
        <w:rPr>
          <w:rFonts w:eastAsia="Akzidenz Grotesk BE"/>
          <w:iCs/>
        </w:rPr>
        <w:t xml:space="preserve">level non-industrial use is permitted. </w:t>
      </w:r>
    </w:p>
    <w:p w14:paraId="66287920" w14:textId="605AF362" w:rsidR="0014760C" w:rsidRPr="00E320FF" w:rsidRDefault="0014760C" w:rsidP="00FA1708">
      <w:pPr>
        <w:pStyle w:val="ListParagraph"/>
        <w:numPr>
          <w:ilvl w:val="0"/>
          <w:numId w:val="8"/>
        </w:numPr>
        <w:rPr>
          <w:rFonts w:eastAsia="Akzidenz Grotesk BE"/>
          <w:iCs/>
        </w:rPr>
      </w:pPr>
      <w:r w:rsidRPr="00E320FF">
        <w:rPr>
          <w:rFonts w:eastAsia="Akzidenz Grotesk BE"/>
          <w:b/>
          <w:bCs/>
          <w:iCs/>
        </w:rPr>
        <w:t>Protected landscape/seascapes</w:t>
      </w:r>
      <w:r w:rsidRPr="00E320FF">
        <w:rPr>
          <w:rFonts w:eastAsia="Akzidenz Grotesk BE"/>
          <w:iCs/>
        </w:rPr>
        <w:t xml:space="preserve"> are areas where the ecological, biological</w:t>
      </w:r>
      <w:r w:rsidR="00EF414C">
        <w:rPr>
          <w:rFonts w:eastAsia="Akzidenz Grotesk BE"/>
          <w:iCs/>
        </w:rPr>
        <w:t>,</w:t>
      </w:r>
      <w:r w:rsidRPr="00E320FF">
        <w:rPr>
          <w:rFonts w:eastAsia="Akzidenz Grotesk BE"/>
          <w:iCs/>
        </w:rPr>
        <w:t xml:space="preserve"> cultural</w:t>
      </w:r>
      <w:r w:rsidR="00EF414C">
        <w:rPr>
          <w:rFonts w:eastAsia="Akzidenz Grotesk BE"/>
          <w:iCs/>
        </w:rPr>
        <w:t>,</w:t>
      </w:r>
      <w:r w:rsidRPr="00E320FF">
        <w:rPr>
          <w:rFonts w:eastAsia="Akzidenz Grotesk BE"/>
          <w:iCs/>
        </w:rPr>
        <w:t xml:space="preserve"> and scenic value</w:t>
      </w:r>
      <w:r w:rsidR="00EF414C">
        <w:rPr>
          <w:rFonts w:eastAsia="Akzidenz Grotesk BE"/>
          <w:iCs/>
        </w:rPr>
        <w:t>s</w:t>
      </w:r>
      <w:r w:rsidRPr="00E320FF">
        <w:rPr>
          <w:rFonts w:eastAsia="Akzidenz Grotesk BE"/>
          <w:iCs/>
        </w:rPr>
        <w:t xml:space="preserve"> have been shaped by the intera</w:t>
      </w:r>
      <w:r w:rsidR="00EF414C">
        <w:rPr>
          <w:rFonts w:eastAsia="Akzidenz Grotesk BE"/>
          <w:iCs/>
        </w:rPr>
        <w:t>c</w:t>
      </w:r>
      <w:r w:rsidRPr="00E320FF">
        <w:rPr>
          <w:rFonts w:eastAsia="Akzidenz Grotesk BE"/>
          <w:iCs/>
        </w:rPr>
        <w:t>tion of people and nature over</w:t>
      </w:r>
      <w:r w:rsidR="00EF414C">
        <w:rPr>
          <w:rFonts w:eastAsia="Akzidenz Grotesk BE"/>
          <w:iCs/>
        </w:rPr>
        <w:t xml:space="preserve"> </w:t>
      </w:r>
      <w:r w:rsidRPr="00E320FF">
        <w:rPr>
          <w:rFonts w:eastAsia="Akzidenz Grotesk BE"/>
          <w:iCs/>
        </w:rPr>
        <w:t xml:space="preserve">time. Safeguarding this interaction is therefore vital to protecting and conserving the ecological integrity and value of the area. </w:t>
      </w:r>
    </w:p>
    <w:p w14:paraId="39BBB30B" w14:textId="17917FE8" w:rsidR="0014760C" w:rsidRPr="00215110" w:rsidRDefault="0014760C" w:rsidP="00FA1708">
      <w:pPr>
        <w:pStyle w:val="ListParagraph"/>
        <w:numPr>
          <w:ilvl w:val="0"/>
          <w:numId w:val="8"/>
        </w:numPr>
        <w:rPr>
          <w:rFonts w:eastAsia="Akzidenz Grotesk BE"/>
          <w:iCs/>
        </w:rPr>
      </w:pPr>
      <w:r w:rsidRPr="00215110">
        <w:rPr>
          <w:rFonts w:eastAsia="Akzidenz Grotesk BE"/>
          <w:b/>
          <w:bCs/>
          <w:iCs/>
        </w:rPr>
        <w:t xml:space="preserve">National parks </w:t>
      </w:r>
      <w:r w:rsidRPr="00215110">
        <w:rPr>
          <w:rFonts w:eastAsia="Akzidenz Grotesk BE"/>
          <w:iCs/>
        </w:rPr>
        <w:t>are large natural or near natural areas that are designated to protect large</w:t>
      </w:r>
      <w:r w:rsidR="00EF414C">
        <w:rPr>
          <w:rFonts w:eastAsia="Akzidenz Grotesk BE"/>
          <w:iCs/>
        </w:rPr>
        <w:t>-</w:t>
      </w:r>
      <w:r w:rsidRPr="00215110">
        <w:rPr>
          <w:rFonts w:eastAsia="Akzidenz Grotesk BE"/>
          <w:iCs/>
        </w:rPr>
        <w:t>scale e</w:t>
      </w:r>
      <w:r w:rsidR="00EF414C">
        <w:rPr>
          <w:rFonts w:eastAsia="Akzidenz Grotesk BE"/>
          <w:iCs/>
        </w:rPr>
        <w:t>cological</w:t>
      </w:r>
      <w:r w:rsidRPr="00215110">
        <w:rPr>
          <w:rFonts w:eastAsia="Akzidenz Grotesk BE"/>
          <w:iCs/>
        </w:rPr>
        <w:t xml:space="preserve"> processes and t</w:t>
      </w:r>
      <w:r w:rsidR="006E430D">
        <w:rPr>
          <w:rFonts w:eastAsia="Akzidenz Grotesk BE"/>
          <w:iCs/>
        </w:rPr>
        <w:t>hat</w:t>
      </w:r>
      <w:r w:rsidRPr="00215110">
        <w:rPr>
          <w:rFonts w:eastAsia="Akzidenz Grotesk BE"/>
          <w:iCs/>
        </w:rPr>
        <w:t xml:space="preserve"> complement </w:t>
      </w:r>
      <w:r w:rsidR="006E430D">
        <w:rPr>
          <w:rFonts w:eastAsia="Akzidenz Grotesk BE"/>
          <w:iCs/>
        </w:rPr>
        <w:t xml:space="preserve">the </w:t>
      </w:r>
      <w:r w:rsidRPr="00215110">
        <w:rPr>
          <w:rFonts w:eastAsia="Akzidenz Grotesk BE"/>
          <w:iCs/>
        </w:rPr>
        <w:t>ecosystem characteristics of an area.</w:t>
      </w:r>
      <w:r>
        <w:rPr>
          <w:rFonts w:eastAsia="Akzidenz Grotesk BE"/>
          <w:iCs/>
        </w:rPr>
        <w:t xml:space="preserve"> </w:t>
      </w:r>
      <w:r>
        <w:rPr>
          <w:rFonts w:eastAsia="Akzidenz Grotesk BE"/>
          <w:iCs/>
          <w:vertAlign w:val="superscript"/>
        </w:rPr>
        <w:t>3</w:t>
      </w:r>
    </w:p>
    <w:p w14:paraId="70D06E7B" w14:textId="77777777" w:rsidR="0014760C" w:rsidRPr="00E320FF" w:rsidRDefault="0014760C" w:rsidP="0014760C">
      <w:pPr>
        <w:rPr>
          <w:rFonts w:eastAsia="Akzidenz Grotesk BE"/>
          <w:i/>
        </w:rPr>
      </w:pPr>
    </w:p>
    <w:p w14:paraId="072B5B73" w14:textId="77777777" w:rsidR="0014760C" w:rsidRPr="00AA50AF" w:rsidRDefault="0014760C" w:rsidP="0014760C">
      <w:pPr>
        <w:rPr>
          <w:rFonts w:eastAsia="Akzidenz Grotesk BE"/>
          <w:iCs/>
        </w:rPr>
      </w:pPr>
      <w:r w:rsidRPr="00AA50AF">
        <w:rPr>
          <w:rFonts w:eastAsia="Akzidenz Grotesk BE"/>
          <w:i/>
        </w:rPr>
        <w:t>Benefits</w:t>
      </w:r>
      <w:r>
        <w:rPr>
          <w:rFonts w:eastAsia="Akzidenz Grotesk BE"/>
          <w:iCs/>
        </w:rPr>
        <w:t>:</w:t>
      </w:r>
      <w:r w:rsidRPr="00AA50AF">
        <w:rPr>
          <w:rFonts w:eastAsia="Akzidenz Grotesk BE"/>
          <w:iCs/>
        </w:rPr>
        <w:t xml:space="preserve"> </w:t>
      </w:r>
    </w:p>
    <w:p w14:paraId="255FFA82" w14:textId="73EE770F" w:rsidR="0014760C" w:rsidRPr="00E320FF" w:rsidRDefault="0014760C" w:rsidP="00FA1708">
      <w:pPr>
        <w:pStyle w:val="ListParagraph"/>
        <w:numPr>
          <w:ilvl w:val="0"/>
          <w:numId w:val="6"/>
        </w:numPr>
        <w:rPr>
          <w:rFonts w:eastAsia="Akzidenz Grotesk BE"/>
          <w:iCs/>
        </w:rPr>
      </w:pPr>
      <w:r w:rsidRPr="00E320FF">
        <w:rPr>
          <w:rFonts w:eastAsia="Akzidenz Grotesk BE"/>
          <w:iCs/>
        </w:rPr>
        <w:t>Provides a haven for the sustenance of wild flora and fauna</w:t>
      </w:r>
      <w:r w:rsidR="00145CD9">
        <w:rPr>
          <w:rFonts w:eastAsia="Akzidenz Grotesk BE"/>
          <w:iCs/>
        </w:rPr>
        <w:t xml:space="preserve"> in</w:t>
      </w:r>
      <w:r w:rsidRPr="00E320FF">
        <w:rPr>
          <w:rFonts w:eastAsia="Akzidenz Grotesk BE"/>
          <w:iCs/>
        </w:rPr>
        <w:t xml:space="preserve"> </w:t>
      </w:r>
      <w:r w:rsidR="00977FAE">
        <w:rPr>
          <w:rFonts w:eastAsia="Akzidenz Grotesk BE"/>
          <w:iCs/>
        </w:rPr>
        <w:t xml:space="preserve">coastal </w:t>
      </w:r>
      <w:r w:rsidR="00145CD9">
        <w:rPr>
          <w:rFonts w:eastAsia="Akzidenz Grotesk BE"/>
          <w:iCs/>
        </w:rPr>
        <w:t>marine and</w:t>
      </w:r>
      <w:r w:rsidR="00977FAE">
        <w:rPr>
          <w:rFonts w:eastAsia="Akzidenz Grotesk BE"/>
          <w:iCs/>
        </w:rPr>
        <w:t xml:space="preserve"> terrestrial areas</w:t>
      </w:r>
    </w:p>
    <w:p w14:paraId="6E1A1BC0" w14:textId="3C5D4E98" w:rsidR="0014760C" w:rsidRPr="00E320FF" w:rsidRDefault="0014760C" w:rsidP="00FA1708">
      <w:pPr>
        <w:pStyle w:val="ListParagraph"/>
        <w:numPr>
          <w:ilvl w:val="0"/>
          <w:numId w:val="6"/>
        </w:numPr>
        <w:rPr>
          <w:rFonts w:eastAsia="Akzidenz Grotesk BE"/>
          <w:iCs/>
        </w:rPr>
      </w:pPr>
      <w:r w:rsidRPr="00E320FF">
        <w:rPr>
          <w:rFonts w:eastAsia="Akzidenz Grotesk BE"/>
          <w:iCs/>
        </w:rPr>
        <w:t>Sustains and strengthens indigenous values and knowledge</w:t>
      </w:r>
      <w:r w:rsidR="00145CD9">
        <w:rPr>
          <w:rFonts w:eastAsia="Akzidenz Grotesk BE"/>
          <w:iCs/>
        </w:rPr>
        <w:t>,</w:t>
      </w:r>
      <w:r w:rsidRPr="00E320FF">
        <w:rPr>
          <w:rFonts w:eastAsia="Akzidenz Grotesk BE"/>
          <w:iCs/>
        </w:rPr>
        <w:t xml:space="preserve"> particularly</w:t>
      </w:r>
      <w:r w:rsidR="00145CD9">
        <w:rPr>
          <w:rFonts w:eastAsia="Akzidenz Grotesk BE"/>
          <w:iCs/>
        </w:rPr>
        <w:t>,</w:t>
      </w:r>
      <w:r w:rsidRPr="00E320FF">
        <w:rPr>
          <w:rFonts w:eastAsia="Akzidenz Grotesk BE"/>
          <w:iCs/>
        </w:rPr>
        <w:t xml:space="preserve"> their application to the conservation of landscapes </w:t>
      </w:r>
      <w:r w:rsidR="00145CD9">
        <w:rPr>
          <w:rFonts w:eastAsia="Akzidenz Grotesk BE"/>
          <w:iCs/>
        </w:rPr>
        <w:t xml:space="preserve">and </w:t>
      </w:r>
      <w:r w:rsidRPr="00E320FF">
        <w:rPr>
          <w:rFonts w:eastAsia="Akzidenz Grotesk BE"/>
          <w:iCs/>
        </w:rPr>
        <w:t xml:space="preserve">cultural practices. </w:t>
      </w:r>
    </w:p>
    <w:p w14:paraId="7AA77C5F" w14:textId="7728B4A4" w:rsidR="0014760C" w:rsidRPr="00E320FF" w:rsidRDefault="0014760C" w:rsidP="00FA1708">
      <w:pPr>
        <w:pStyle w:val="ListParagraph"/>
        <w:numPr>
          <w:ilvl w:val="0"/>
          <w:numId w:val="6"/>
        </w:numPr>
        <w:rPr>
          <w:rFonts w:eastAsia="Akzidenz Grotesk BE"/>
          <w:iCs/>
        </w:rPr>
      </w:pPr>
      <w:r w:rsidRPr="00E320FF">
        <w:rPr>
          <w:rFonts w:eastAsia="Akzidenz Grotesk BE"/>
          <w:iCs/>
        </w:rPr>
        <w:t xml:space="preserve">Helps to mitigate against the effects of extreme weather conditions, acts as </w:t>
      </w:r>
      <w:r w:rsidR="00EF414C">
        <w:rPr>
          <w:rFonts w:eastAsia="Akzidenz Grotesk BE"/>
          <w:iCs/>
        </w:rPr>
        <w:t xml:space="preserve">a </w:t>
      </w:r>
      <w:r w:rsidRPr="00E320FF">
        <w:rPr>
          <w:rFonts w:eastAsia="Akzidenz Grotesk BE"/>
          <w:iCs/>
        </w:rPr>
        <w:t xml:space="preserve">sink for and source of carbon </w:t>
      </w:r>
    </w:p>
    <w:p w14:paraId="065B50CF" w14:textId="6FA6F096" w:rsidR="0014760C" w:rsidRPr="00DB3206" w:rsidRDefault="0014760C" w:rsidP="00FA1708">
      <w:pPr>
        <w:pStyle w:val="ListParagraph"/>
        <w:numPr>
          <w:ilvl w:val="0"/>
          <w:numId w:val="6"/>
        </w:numPr>
        <w:rPr>
          <w:rFonts w:eastAsia="Akzidenz Grotesk BE"/>
          <w:iCs/>
        </w:rPr>
      </w:pPr>
      <w:r w:rsidRPr="00DB3206">
        <w:rPr>
          <w:rFonts w:eastAsia="Akzidenz Grotesk BE"/>
          <w:iCs/>
        </w:rPr>
        <w:t>Serves as an environmental benchmark that can be used for monitoring the health of natural ecological systems and for understanding the effects of climate change, pollution</w:t>
      </w:r>
      <w:r w:rsidR="00EF414C">
        <w:rPr>
          <w:rFonts w:eastAsia="Akzidenz Grotesk BE"/>
          <w:iCs/>
        </w:rPr>
        <w:t>,</w:t>
      </w:r>
      <w:r w:rsidRPr="00DB3206">
        <w:rPr>
          <w:rFonts w:eastAsia="Akzidenz Grotesk BE"/>
          <w:iCs/>
        </w:rPr>
        <w:t xml:space="preserve"> and the extraction of natural resources on ecological and biological systems.</w:t>
      </w:r>
      <w:r w:rsidRPr="00DB3206">
        <w:rPr>
          <w:rFonts w:eastAsia="Akzidenz Grotesk BE"/>
          <w:iCs/>
          <w:vertAlign w:val="superscript"/>
        </w:rPr>
        <w:t xml:space="preserve"> 4</w:t>
      </w:r>
      <w:r>
        <w:rPr>
          <w:rFonts w:eastAsia="Akzidenz Grotesk BE"/>
          <w:iCs/>
          <w:vertAlign w:val="superscript"/>
        </w:rPr>
        <w:t xml:space="preserve"> </w:t>
      </w:r>
      <w:r w:rsidRPr="00DB3206">
        <w:rPr>
          <w:rFonts w:eastAsia="Akzidenz Grotesk BE"/>
          <w:iCs/>
          <w:vertAlign w:val="superscript"/>
        </w:rPr>
        <w:t xml:space="preserve">5 </w:t>
      </w:r>
    </w:p>
    <w:p w14:paraId="7837D842" w14:textId="0E9BA175" w:rsidR="0014760C" w:rsidRPr="00DB3206" w:rsidRDefault="0014760C" w:rsidP="00FA1708">
      <w:pPr>
        <w:pStyle w:val="ListParagraph"/>
        <w:numPr>
          <w:ilvl w:val="0"/>
          <w:numId w:val="6"/>
        </w:numPr>
        <w:rPr>
          <w:rFonts w:eastAsia="Akzidenz Grotesk BE"/>
          <w:iCs/>
        </w:rPr>
      </w:pPr>
      <w:r w:rsidRPr="00DB3206">
        <w:rPr>
          <w:rFonts w:eastAsia="Akzidenz Grotesk BE"/>
          <w:iCs/>
        </w:rPr>
        <w:t>Fosters inclusive environmental stewardship and transboundary decision making among diverse group</w:t>
      </w:r>
      <w:r w:rsidR="00145CD9">
        <w:rPr>
          <w:rFonts w:eastAsia="Akzidenz Grotesk BE"/>
          <w:iCs/>
        </w:rPr>
        <w:t>s</w:t>
      </w:r>
      <w:r w:rsidRPr="00DB3206">
        <w:rPr>
          <w:rFonts w:eastAsia="Akzidenz Grotesk BE"/>
          <w:iCs/>
        </w:rPr>
        <w:t xml:space="preserve"> </w:t>
      </w:r>
      <w:r w:rsidR="00145CD9">
        <w:rPr>
          <w:rFonts w:eastAsia="Akzidenz Grotesk BE"/>
          <w:iCs/>
        </w:rPr>
        <w:t>and</w:t>
      </w:r>
      <w:r w:rsidRPr="00DB3206">
        <w:rPr>
          <w:rFonts w:eastAsia="Akzidenz Grotesk BE"/>
          <w:iCs/>
        </w:rPr>
        <w:t xml:space="preserve"> community interests, e.g., indigenous peoples</w:t>
      </w:r>
      <w:r w:rsidR="00145CD9">
        <w:rPr>
          <w:rFonts w:eastAsia="Akzidenz Grotesk BE"/>
          <w:iCs/>
        </w:rPr>
        <w:t xml:space="preserve">, </w:t>
      </w:r>
      <w:r w:rsidRPr="00DB3206">
        <w:rPr>
          <w:rFonts w:eastAsia="Akzidenz Grotesk BE"/>
          <w:iCs/>
        </w:rPr>
        <w:t xml:space="preserve">local communities, </w:t>
      </w:r>
      <w:r w:rsidR="00145CD9">
        <w:rPr>
          <w:rFonts w:eastAsia="Akzidenz Grotesk BE"/>
          <w:iCs/>
        </w:rPr>
        <w:t xml:space="preserve">and </w:t>
      </w:r>
      <w:r w:rsidRPr="00DB3206">
        <w:rPr>
          <w:rFonts w:eastAsia="Akzidenz Grotesk BE"/>
          <w:iCs/>
        </w:rPr>
        <w:t xml:space="preserve">private actors. </w:t>
      </w:r>
      <w:r>
        <w:rPr>
          <w:rFonts w:eastAsia="Akzidenz Grotesk BE"/>
          <w:iCs/>
          <w:vertAlign w:val="superscript"/>
        </w:rPr>
        <w:t>6</w:t>
      </w:r>
    </w:p>
    <w:p w14:paraId="11704B9F" w14:textId="77777777" w:rsidR="0014760C" w:rsidRPr="00AA50AF" w:rsidRDefault="0014760C" w:rsidP="0014760C">
      <w:pPr>
        <w:rPr>
          <w:rFonts w:eastAsia="Akzidenz Grotesk BE"/>
          <w:i/>
        </w:rPr>
      </w:pPr>
      <w:r w:rsidRPr="00AA50AF">
        <w:rPr>
          <w:rFonts w:eastAsia="Akzidenz Grotesk BE"/>
          <w:i/>
        </w:rPr>
        <w:t xml:space="preserve">Challenges </w:t>
      </w:r>
    </w:p>
    <w:p w14:paraId="1C11DF1E" w14:textId="67A699BC" w:rsidR="0014760C" w:rsidRPr="00E320FF" w:rsidRDefault="0014760C" w:rsidP="00FA1708">
      <w:pPr>
        <w:pStyle w:val="ListParagraph"/>
        <w:numPr>
          <w:ilvl w:val="0"/>
          <w:numId w:val="7"/>
        </w:numPr>
        <w:rPr>
          <w:rFonts w:eastAsia="Akzidenz Grotesk BE"/>
          <w:iCs/>
        </w:rPr>
      </w:pPr>
      <w:r w:rsidRPr="00E320FF">
        <w:rPr>
          <w:rFonts w:eastAsia="Akzidenz Grotesk BE"/>
          <w:iCs/>
        </w:rPr>
        <w:lastRenderedPageBreak/>
        <w:t>Uncertainty with the desi</w:t>
      </w:r>
      <w:r w:rsidR="00EF414C">
        <w:rPr>
          <w:rFonts w:eastAsia="Akzidenz Grotesk BE"/>
          <w:iCs/>
        </w:rPr>
        <w:t>g</w:t>
      </w:r>
      <w:r w:rsidRPr="00E320FF">
        <w:rPr>
          <w:rFonts w:eastAsia="Akzidenz Grotesk BE"/>
          <w:iCs/>
        </w:rPr>
        <w:t xml:space="preserve">nation of some conventions within </w:t>
      </w:r>
      <w:r w:rsidR="009553AA">
        <w:rPr>
          <w:rFonts w:eastAsia="Akzidenz Grotesk BE"/>
          <w:iCs/>
        </w:rPr>
        <w:t>a</w:t>
      </w:r>
      <w:r w:rsidRPr="00E320FF">
        <w:rPr>
          <w:rFonts w:eastAsia="Akzidenz Grotesk BE"/>
          <w:iCs/>
        </w:rPr>
        <w:t xml:space="preserve"> protected area management regime, e.g., it is still not clear when RAMSAR sites are protected areas </w:t>
      </w:r>
    </w:p>
    <w:p w14:paraId="74A938E5" w14:textId="01E7166E" w:rsidR="0014760C" w:rsidRPr="00E320FF" w:rsidRDefault="0014760C" w:rsidP="00FA1708">
      <w:pPr>
        <w:pStyle w:val="ListParagraph"/>
        <w:numPr>
          <w:ilvl w:val="0"/>
          <w:numId w:val="7"/>
        </w:numPr>
        <w:rPr>
          <w:rFonts w:eastAsia="Akzidenz Grotesk BE"/>
          <w:iCs/>
        </w:rPr>
      </w:pPr>
      <w:r w:rsidRPr="00E320FF">
        <w:rPr>
          <w:rFonts w:eastAsia="Akzidenz Grotesk BE"/>
          <w:iCs/>
        </w:rPr>
        <w:t>May create a false sense of security and may not achieve conservation goals where protected area systems do not achieve what they were established to do and exist sole</w:t>
      </w:r>
      <w:r w:rsidR="00EF414C">
        <w:rPr>
          <w:rFonts w:eastAsia="Akzidenz Grotesk BE"/>
          <w:iCs/>
        </w:rPr>
        <w:t>l</w:t>
      </w:r>
      <w:r w:rsidRPr="00E320FF">
        <w:rPr>
          <w:rFonts w:eastAsia="Akzidenz Grotesk BE"/>
          <w:iCs/>
        </w:rPr>
        <w:t>y as “paper parks”</w:t>
      </w:r>
    </w:p>
    <w:p w14:paraId="1AF88F79" w14:textId="4570CD92" w:rsidR="0014760C" w:rsidRPr="00E320FF" w:rsidRDefault="0014760C" w:rsidP="00FA1708">
      <w:pPr>
        <w:pStyle w:val="ListParagraph"/>
        <w:numPr>
          <w:ilvl w:val="0"/>
          <w:numId w:val="7"/>
        </w:numPr>
        <w:rPr>
          <w:rFonts w:eastAsia="Akzidenz Grotesk BE"/>
          <w:iCs/>
        </w:rPr>
      </w:pPr>
      <w:r w:rsidRPr="00E320FF">
        <w:rPr>
          <w:rFonts w:eastAsia="Akzidenz Grotesk BE"/>
          <w:iCs/>
        </w:rPr>
        <w:t>Increasing propensity of some governments to downsize, downgrade</w:t>
      </w:r>
      <w:r w:rsidR="00EF414C">
        <w:rPr>
          <w:rFonts w:eastAsia="Akzidenz Grotesk BE"/>
          <w:iCs/>
        </w:rPr>
        <w:t>,</w:t>
      </w:r>
      <w:r w:rsidRPr="00E320FF">
        <w:rPr>
          <w:rFonts w:eastAsia="Akzidenz Grotesk BE"/>
          <w:iCs/>
        </w:rPr>
        <w:t xml:space="preserve"> and degazette protected area legislation without sign</w:t>
      </w:r>
      <w:r w:rsidR="00EF414C">
        <w:rPr>
          <w:rFonts w:eastAsia="Akzidenz Grotesk BE"/>
          <w:iCs/>
        </w:rPr>
        <w:t>if</w:t>
      </w:r>
      <w:r w:rsidRPr="00E320FF">
        <w:rPr>
          <w:rFonts w:eastAsia="Akzidenz Grotesk BE"/>
          <w:iCs/>
        </w:rPr>
        <w:t xml:space="preserve">icant consequence. </w:t>
      </w:r>
    </w:p>
    <w:p w14:paraId="4CA4C62F" w14:textId="5A5517A1" w:rsidR="0014760C" w:rsidRPr="00E320FF" w:rsidRDefault="0014760C" w:rsidP="00FA1708">
      <w:pPr>
        <w:pStyle w:val="ListParagraph"/>
        <w:numPr>
          <w:ilvl w:val="0"/>
          <w:numId w:val="7"/>
        </w:numPr>
        <w:rPr>
          <w:rFonts w:eastAsia="Akzidenz Grotesk BE"/>
          <w:iCs/>
        </w:rPr>
      </w:pPr>
      <w:r w:rsidRPr="00E320FF">
        <w:rPr>
          <w:rFonts w:eastAsia="Akzidenz Grotesk BE"/>
          <w:iCs/>
        </w:rPr>
        <w:t xml:space="preserve">Existing and growing antipathy </w:t>
      </w:r>
      <w:r w:rsidR="000F6FD2" w:rsidRPr="00E320FF">
        <w:rPr>
          <w:rFonts w:eastAsia="Akzidenz Grotesk BE"/>
          <w:iCs/>
        </w:rPr>
        <w:t>among different interests</w:t>
      </w:r>
      <w:r w:rsidR="000F6FD2" w:rsidRPr="00E320FF">
        <w:rPr>
          <w:rFonts w:eastAsia="Akzidenz Grotesk BE"/>
          <w:iCs/>
        </w:rPr>
        <w:t xml:space="preserve"> </w:t>
      </w:r>
      <w:r w:rsidRPr="00E320FF">
        <w:rPr>
          <w:rFonts w:eastAsia="Akzidenz Grotesk BE"/>
          <w:iCs/>
        </w:rPr>
        <w:t>regarding the idea of</w:t>
      </w:r>
      <w:r w:rsidR="000F6FD2">
        <w:rPr>
          <w:rFonts w:eastAsia="Akzidenz Grotesk BE"/>
          <w:iCs/>
        </w:rPr>
        <w:t xml:space="preserve"> </w:t>
      </w:r>
      <w:r w:rsidRPr="00E320FF">
        <w:rPr>
          <w:rFonts w:eastAsia="Akzidenz Grotesk BE"/>
          <w:iCs/>
        </w:rPr>
        <w:t>protected area</w:t>
      </w:r>
      <w:r w:rsidR="000F6FD2">
        <w:rPr>
          <w:rFonts w:eastAsia="Akzidenz Grotesk BE"/>
          <w:iCs/>
        </w:rPr>
        <w:t>. For example, tensions between</w:t>
      </w:r>
      <w:r w:rsidRPr="00E320FF">
        <w:rPr>
          <w:rFonts w:eastAsia="Akzidenz Grotesk BE"/>
          <w:iCs/>
        </w:rPr>
        <w:t xml:space="preserve"> academics and human rights groups </w:t>
      </w:r>
      <w:r w:rsidR="000F6FD2">
        <w:rPr>
          <w:rFonts w:eastAsia="Akzidenz Grotesk BE"/>
          <w:iCs/>
        </w:rPr>
        <w:t>regarding</w:t>
      </w:r>
      <w:r w:rsidRPr="00E320FF">
        <w:rPr>
          <w:rFonts w:eastAsia="Akzidenz Grotesk BE"/>
          <w:iCs/>
        </w:rPr>
        <w:t xml:space="preserve"> conversation and community access to protected area resources. </w:t>
      </w:r>
    </w:p>
    <w:p w14:paraId="6853DFE0" w14:textId="6AA39C88" w:rsidR="0014760C" w:rsidRPr="00E320FF" w:rsidRDefault="0014760C" w:rsidP="00FA1708">
      <w:pPr>
        <w:pStyle w:val="ListParagraph"/>
        <w:numPr>
          <w:ilvl w:val="0"/>
          <w:numId w:val="7"/>
        </w:numPr>
        <w:rPr>
          <w:rFonts w:eastAsia="Akzidenz Grotesk BE"/>
          <w:iCs/>
        </w:rPr>
      </w:pPr>
      <w:r w:rsidRPr="00E320FF">
        <w:rPr>
          <w:rFonts w:eastAsia="Akzidenz Grotesk BE"/>
          <w:iCs/>
        </w:rPr>
        <w:t xml:space="preserve">Ignorance at different levels of government and private interests </w:t>
      </w:r>
      <w:r w:rsidR="000F6FD2">
        <w:rPr>
          <w:rFonts w:eastAsia="Akzidenz Grotesk BE"/>
          <w:iCs/>
        </w:rPr>
        <w:t>regarding</w:t>
      </w:r>
      <w:r w:rsidRPr="00E320FF">
        <w:rPr>
          <w:rFonts w:eastAsia="Akzidenz Grotesk BE"/>
          <w:iCs/>
        </w:rPr>
        <w:t xml:space="preserve"> the role of protected area management. This ignorance manifest in the lack of legislative, and policy support and financing</w:t>
      </w:r>
    </w:p>
    <w:p w14:paraId="74C0764E" w14:textId="3A4B8656" w:rsidR="0014760C" w:rsidRPr="00E320FF" w:rsidRDefault="0014760C" w:rsidP="00FA1708">
      <w:pPr>
        <w:pStyle w:val="ListParagraph"/>
        <w:numPr>
          <w:ilvl w:val="0"/>
          <w:numId w:val="7"/>
        </w:numPr>
        <w:rPr>
          <w:rFonts w:eastAsia="Akzidenz Grotesk BE"/>
          <w:iCs/>
        </w:rPr>
      </w:pPr>
      <w:r w:rsidRPr="00E320FF">
        <w:rPr>
          <w:rFonts w:eastAsia="Akzidenz Grotesk BE"/>
          <w:iCs/>
        </w:rPr>
        <w:t xml:space="preserve">Existing legislation </w:t>
      </w:r>
      <w:r w:rsidR="000229EE">
        <w:rPr>
          <w:rFonts w:eastAsia="Akzidenz Grotesk BE"/>
          <w:iCs/>
        </w:rPr>
        <w:t>might</w:t>
      </w:r>
      <w:r w:rsidRPr="00E320FF">
        <w:rPr>
          <w:rFonts w:eastAsia="Akzidenz Grotesk BE"/>
          <w:iCs/>
        </w:rPr>
        <w:t xml:space="preserve"> lag behind globally acceptable best practice</w:t>
      </w:r>
      <w:r w:rsidR="000229EE">
        <w:rPr>
          <w:rFonts w:eastAsia="Akzidenz Grotesk BE"/>
          <w:iCs/>
        </w:rPr>
        <w:t>s</w:t>
      </w:r>
      <w:r w:rsidRPr="00E320FF">
        <w:rPr>
          <w:rFonts w:eastAsia="Akzidenz Grotesk BE"/>
          <w:iCs/>
        </w:rPr>
        <w:t xml:space="preserve"> related to social and conservation outcomes. </w:t>
      </w:r>
      <w:r>
        <w:rPr>
          <w:rFonts w:eastAsia="Akzidenz Grotesk BE"/>
          <w:iCs/>
          <w:vertAlign w:val="superscript"/>
        </w:rPr>
        <w:t>7</w:t>
      </w:r>
    </w:p>
    <w:p w14:paraId="168777B0" w14:textId="77777777" w:rsidR="0014760C" w:rsidRPr="00E320FF" w:rsidRDefault="0014760C" w:rsidP="0014760C">
      <w:pPr>
        <w:rPr>
          <w:b/>
          <w:bCs/>
        </w:rPr>
      </w:pPr>
    </w:p>
    <w:p w14:paraId="66075D66" w14:textId="77777777" w:rsidR="0014760C" w:rsidRPr="00EF22B4" w:rsidRDefault="0014760C" w:rsidP="0014760C">
      <w:pPr>
        <w:rPr>
          <w:rFonts w:eastAsia="Akzidenz Grotesk BE"/>
          <w:i/>
          <w:iCs/>
        </w:rPr>
      </w:pPr>
      <w:proofErr w:type="spellStart"/>
      <w:r w:rsidRPr="00EF22B4">
        <w:rPr>
          <w:i/>
          <w:iCs/>
        </w:rPr>
        <w:t>Kaa-Iya</w:t>
      </w:r>
      <w:proofErr w:type="spellEnd"/>
      <w:r w:rsidRPr="00EF22B4">
        <w:rPr>
          <w:i/>
          <w:iCs/>
        </w:rPr>
        <w:t xml:space="preserve"> del Gran Chaco National Park (Bolivia)</w:t>
      </w:r>
    </w:p>
    <w:p w14:paraId="7AAD0396" w14:textId="66762643" w:rsidR="009F5377" w:rsidRDefault="009F5377" w:rsidP="0014760C">
      <w:pPr>
        <w:rPr>
          <w:rFonts w:eastAsia="Akzidenz Grotesk BE"/>
          <w:iCs/>
        </w:rPr>
      </w:pPr>
      <w:r>
        <w:rPr>
          <w:noProof/>
        </w:rPr>
        <w:drawing>
          <wp:inline distT="0" distB="0" distL="0" distR="0" wp14:anchorId="7399E751" wp14:editId="724BF154">
            <wp:extent cx="30003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1457325"/>
                    </a:xfrm>
                    <a:prstGeom prst="rect">
                      <a:avLst/>
                    </a:prstGeom>
                  </pic:spPr>
                </pic:pic>
              </a:graphicData>
            </a:graphic>
          </wp:inline>
        </w:drawing>
      </w:r>
    </w:p>
    <w:p w14:paraId="1AC22C5B" w14:textId="77777777" w:rsidR="009F5377" w:rsidRPr="009F5377" w:rsidRDefault="009F5377" w:rsidP="009F5377">
      <w:pPr>
        <w:rPr>
          <w:rFonts w:eastAsia="Akzidenz Grotesk BE"/>
          <w:iCs/>
        </w:rPr>
      </w:pPr>
      <w:r>
        <w:rPr>
          <w:rFonts w:eastAsia="Akzidenz Grotesk BE"/>
          <w:iCs/>
        </w:rPr>
        <w:t xml:space="preserve">Figure 1. </w:t>
      </w:r>
      <w:r w:rsidRPr="009F5377">
        <w:rPr>
          <w:rFonts w:eastAsia="Akzidenz Grotesk BE"/>
          <w:iCs/>
          <w:lang w:val="en-US"/>
        </w:rPr>
        <w:t xml:space="preserve">KAA - </w:t>
      </w:r>
      <w:proofErr w:type="spellStart"/>
      <w:r w:rsidRPr="009F5377">
        <w:rPr>
          <w:rFonts w:eastAsia="Akzidenz Grotesk BE"/>
          <w:iCs/>
          <w:lang w:val="en-US"/>
        </w:rPr>
        <w:t>Iya</w:t>
      </w:r>
      <w:proofErr w:type="spellEnd"/>
      <w:r w:rsidRPr="009F5377">
        <w:rPr>
          <w:rFonts w:eastAsia="Akzidenz Grotesk BE"/>
          <w:iCs/>
          <w:lang w:val="en-US"/>
        </w:rPr>
        <w:t xml:space="preserve"> del Gran Chaco National Park and Natural Area of ​​Integrated Management </w:t>
      </w:r>
    </w:p>
    <w:p w14:paraId="4396F051" w14:textId="279D9FF9" w:rsidR="0014760C" w:rsidRPr="00E320FF" w:rsidRDefault="0014760C" w:rsidP="0014760C">
      <w:pPr>
        <w:rPr>
          <w:rFonts w:eastAsia="Akzidenz Grotesk BE"/>
          <w:iCs/>
        </w:rPr>
      </w:pPr>
      <w:r w:rsidRPr="00E320FF">
        <w:rPr>
          <w:rFonts w:eastAsia="Akzidenz Grotesk BE"/>
          <w:iCs/>
        </w:rPr>
        <w:t>During the mid</w:t>
      </w:r>
      <w:r w:rsidR="000229EE">
        <w:rPr>
          <w:rFonts w:eastAsia="Akzidenz Grotesk BE"/>
          <w:iCs/>
        </w:rPr>
        <w:t>-</w:t>
      </w:r>
      <w:r w:rsidRPr="00E320FF">
        <w:rPr>
          <w:rFonts w:eastAsia="Akzidenz Grotesk BE"/>
          <w:iCs/>
        </w:rPr>
        <w:t>1990s</w:t>
      </w:r>
      <w:r w:rsidR="000229EE">
        <w:rPr>
          <w:rFonts w:eastAsia="Akzidenz Grotesk BE"/>
          <w:iCs/>
        </w:rPr>
        <w:t>,</w:t>
      </w:r>
      <w:r w:rsidRPr="00E320FF">
        <w:rPr>
          <w:rFonts w:eastAsia="Akzidenz Grotesk BE"/>
          <w:iCs/>
        </w:rPr>
        <w:t xml:space="preserve"> the indigenous </w:t>
      </w:r>
      <w:proofErr w:type="spellStart"/>
      <w:r w:rsidRPr="00E320FF">
        <w:rPr>
          <w:rFonts w:eastAsia="Akzidenz Grotesk BE"/>
          <w:iCs/>
        </w:rPr>
        <w:t>IsoseñoGuaraní</w:t>
      </w:r>
      <w:proofErr w:type="spellEnd"/>
      <w:r w:rsidRPr="00E320FF">
        <w:rPr>
          <w:rFonts w:eastAsia="Akzidenz Grotesk BE"/>
          <w:iCs/>
        </w:rPr>
        <w:t xml:space="preserve"> </w:t>
      </w:r>
      <w:r w:rsidR="00882E4D">
        <w:rPr>
          <w:rFonts w:eastAsia="Akzidenz Grotesk BE"/>
          <w:iCs/>
        </w:rPr>
        <w:t xml:space="preserve">people </w:t>
      </w:r>
      <w:r w:rsidRPr="00E320FF">
        <w:rPr>
          <w:rFonts w:eastAsia="Akzidenz Grotesk BE"/>
          <w:iCs/>
        </w:rPr>
        <w:t xml:space="preserve">in Bolivia </w:t>
      </w:r>
      <w:r w:rsidR="000229EE">
        <w:rPr>
          <w:rFonts w:eastAsia="Akzidenz Grotesk BE"/>
          <w:iCs/>
        </w:rPr>
        <w:t>proposed</w:t>
      </w:r>
      <w:r w:rsidRPr="00E320FF">
        <w:rPr>
          <w:rFonts w:eastAsia="Akzidenz Grotesk BE"/>
          <w:iCs/>
        </w:rPr>
        <w:t xml:space="preserve"> the establishment of the </w:t>
      </w:r>
      <w:proofErr w:type="spellStart"/>
      <w:r w:rsidRPr="00E320FF">
        <w:rPr>
          <w:rFonts w:eastAsia="Akzidenz Grotesk BE"/>
          <w:iCs/>
        </w:rPr>
        <w:t>Kaa-Iya</w:t>
      </w:r>
      <w:proofErr w:type="spellEnd"/>
      <w:r w:rsidRPr="00E320FF">
        <w:rPr>
          <w:rFonts w:eastAsia="Akzidenz Grotesk BE"/>
          <w:iCs/>
        </w:rPr>
        <w:t xml:space="preserve"> del Gran Chaco National Park (KINP). The park </w:t>
      </w:r>
      <w:r w:rsidR="00882E4D">
        <w:rPr>
          <w:rFonts w:eastAsia="Akzidenz Grotesk BE"/>
          <w:iCs/>
        </w:rPr>
        <w:t xml:space="preserve">occupies 3.4 million acres of land and </w:t>
      </w:r>
      <w:r w:rsidRPr="00E320FF">
        <w:rPr>
          <w:rFonts w:eastAsia="Akzidenz Grotesk BE"/>
          <w:iCs/>
        </w:rPr>
        <w:t xml:space="preserve">is located in a lowly populated area in the eastern region of Bolivia that </w:t>
      </w:r>
      <w:r>
        <w:rPr>
          <w:rFonts w:eastAsia="Akzidenz Grotesk BE"/>
          <w:iCs/>
        </w:rPr>
        <w:t>ha</w:t>
      </w:r>
      <w:r w:rsidR="00882E4D">
        <w:rPr>
          <w:rFonts w:eastAsia="Akzidenz Grotesk BE"/>
          <w:iCs/>
        </w:rPr>
        <w:t>d</w:t>
      </w:r>
      <w:r>
        <w:rPr>
          <w:rFonts w:eastAsia="Akzidenz Grotesk BE"/>
          <w:iCs/>
        </w:rPr>
        <w:t xml:space="preserve"> been</w:t>
      </w:r>
      <w:r w:rsidRPr="00E320FF">
        <w:rPr>
          <w:rFonts w:eastAsia="Akzidenz Grotesk BE"/>
          <w:iCs/>
        </w:rPr>
        <w:t xml:space="preserve"> trad</w:t>
      </w:r>
      <w:r w:rsidR="000229EE">
        <w:rPr>
          <w:rFonts w:eastAsia="Akzidenz Grotesk BE"/>
          <w:iCs/>
        </w:rPr>
        <w:t>it</w:t>
      </w:r>
      <w:r w:rsidRPr="00E320FF">
        <w:rPr>
          <w:rFonts w:eastAsia="Akzidenz Grotesk BE"/>
          <w:iCs/>
        </w:rPr>
        <w:t xml:space="preserve">ionally used for farming. </w:t>
      </w:r>
      <w:r w:rsidR="00882E4D">
        <w:rPr>
          <w:rFonts w:eastAsia="Akzidenz Grotesk BE"/>
          <w:iCs/>
        </w:rPr>
        <w:t xml:space="preserve">However, </w:t>
      </w:r>
      <w:r w:rsidRPr="00E320FF">
        <w:rPr>
          <w:rFonts w:eastAsia="Akzidenz Grotesk BE"/>
          <w:iCs/>
        </w:rPr>
        <w:t>industrialization</w:t>
      </w:r>
      <w:r w:rsidR="00882E4D">
        <w:rPr>
          <w:rFonts w:eastAsia="Akzidenz Grotesk BE"/>
          <w:iCs/>
        </w:rPr>
        <w:t xml:space="preserve"> </w:t>
      </w:r>
      <w:r w:rsidR="000F6FD2">
        <w:rPr>
          <w:rFonts w:eastAsia="Akzidenz Grotesk BE"/>
          <w:iCs/>
        </w:rPr>
        <w:t xml:space="preserve">had </w:t>
      </w:r>
      <w:r w:rsidRPr="00E320FF">
        <w:rPr>
          <w:rFonts w:eastAsia="Akzidenz Grotesk BE"/>
          <w:iCs/>
        </w:rPr>
        <w:t xml:space="preserve">led to a rapid expansion in commercial agriculture and petroleum extraction in the region. </w:t>
      </w:r>
      <w:r w:rsidR="00882E4D">
        <w:rPr>
          <w:rFonts w:eastAsia="Akzidenz Grotesk BE"/>
          <w:iCs/>
        </w:rPr>
        <w:t>Therefore, the park was</w:t>
      </w:r>
      <w:r w:rsidRPr="00E320FF">
        <w:rPr>
          <w:rFonts w:eastAsia="Akzidenz Grotesk BE"/>
          <w:iCs/>
        </w:rPr>
        <w:t xml:space="preserve"> created as a buffer around the territory of the </w:t>
      </w:r>
      <w:proofErr w:type="spellStart"/>
      <w:r w:rsidRPr="00E320FF">
        <w:rPr>
          <w:rFonts w:eastAsia="Akzidenz Grotesk BE"/>
          <w:iCs/>
        </w:rPr>
        <w:t>IsoseñoGuaraní</w:t>
      </w:r>
      <w:proofErr w:type="spellEnd"/>
      <w:r w:rsidRPr="00E320FF">
        <w:rPr>
          <w:rFonts w:eastAsia="Akzidenz Grotesk BE"/>
          <w:iCs/>
        </w:rPr>
        <w:t xml:space="preserve"> people. The legislation that established the park allow</w:t>
      </w:r>
      <w:r w:rsidR="00882E4D">
        <w:rPr>
          <w:rFonts w:eastAsia="Akzidenz Grotesk BE"/>
          <w:iCs/>
        </w:rPr>
        <w:t>ed</w:t>
      </w:r>
      <w:r w:rsidRPr="00E320FF">
        <w:rPr>
          <w:rFonts w:eastAsia="Akzidenz Grotesk BE"/>
          <w:iCs/>
        </w:rPr>
        <w:t xml:space="preserve"> for the extraction of resources from three designated zones. It also provide</w:t>
      </w:r>
      <w:r w:rsidR="00ED6622">
        <w:rPr>
          <w:rFonts w:eastAsia="Akzidenz Grotesk BE"/>
          <w:iCs/>
        </w:rPr>
        <w:t>d</w:t>
      </w:r>
      <w:r w:rsidRPr="00E320FF">
        <w:rPr>
          <w:rFonts w:eastAsia="Akzidenz Grotesk BE"/>
          <w:iCs/>
        </w:rPr>
        <w:t xml:space="preserve"> for the development of a management plan, which identified core protected areas</w:t>
      </w:r>
      <w:r>
        <w:rPr>
          <w:rFonts w:eastAsia="Akzidenz Grotesk BE"/>
          <w:iCs/>
        </w:rPr>
        <w:t xml:space="preserve"> </w:t>
      </w:r>
      <w:r w:rsidR="00ED6622">
        <w:rPr>
          <w:rFonts w:eastAsia="Akzidenz Grotesk BE"/>
          <w:iCs/>
        </w:rPr>
        <w:t>within which resources could not be extracted</w:t>
      </w:r>
      <w:r w:rsidRPr="00E320FF">
        <w:rPr>
          <w:rFonts w:eastAsia="Akzidenz Grotesk BE"/>
          <w:iCs/>
        </w:rPr>
        <w:t xml:space="preserve"> and for special uses. The status of the park is preserved under a communal title that ensures that there is no subdivision or sale of land with the protected area. </w:t>
      </w:r>
      <w:r>
        <w:rPr>
          <w:rFonts w:eastAsia="Akzidenz Grotesk BE"/>
          <w:iCs/>
          <w:vertAlign w:val="superscript"/>
        </w:rPr>
        <w:t>8</w:t>
      </w:r>
      <w:r w:rsidRPr="00E320FF">
        <w:rPr>
          <w:rFonts w:eastAsia="Akzidenz Grotesk BE"/>
          <w:iCs/>
        </w:rPr>
        <w:tab/>
        <w:t xml:space="preserve"> </w:t>
      </w:r>
    </w:p>
    <w:p w14:paraId="108E1A3C" w14:textId="77777777" w:rsidR="0014760C" w:rsidRPr="00EF22B4" w:rsidRDefault="0014760C" w:rsidP="0014760C">
      <w:pPr>
        <w:rPr>
          <w:rFonts w:eastAsia="Akzidenz Grotesk BE"/>
          <w:i/>
        </w:rPr>
      </w:pPr>
    </w:p>
    <w:p w14:paraId="36913C3A" w14:textId="77777777" w:rsidR="0014760C" w:rsidRPr="00EF22B4" w:rsidRDefault="0014760C" w:rsidP="0014760C">
      <w:pPr>
        <w:rPr>
          <w:rFonts w:eastAsia="Akzidenz Grotesk BE"/>
          <w:i/>
        </w:rPr>
      </w:pPr>
      <w:r w:rsidRPr="00EF22B4">
        <w:rPr>
          <w:rFonts w:eastAsia="Akzidenz Grotesk BE"/>
          <w:i/>
        </w:rPr>
        <w:t>Ontario Greenbelt (Ontario, Canada)</w:t>
      </w:r>
    </w:p>
    <w:p w14:paraId="7CC03B08" w14:textId="775BD038" w:rsidR="0014760C" w:rsidRPr="00E320FF" w:rsidRDefault="0014760C" w:rsidP="0014760C">
      <w:pPr>
        <w:rPr>
          <w:rFonts w:eastAsia="Akzidenz Grotesk BE"/>
          <w:b/>
          <w:bCs/>
          <w:iCs/>
        </w:rPr>
      </w:pPr>
      <w:r w:rsidRPr="00E320FF">
        <w:rPr>
          <w:rFonts w:eastAsia="Akzidenz Grotesk BE"/>
          <w:iCs/>
        </w:rPr>
        <w:t>Commonly referred to as the Greater Golden Horseshoe (GGH)</w:t>
      </w:r>
      <w:r>
        <w:rPr>
          <w:rFonts w:eastAsia="Akzidenz Grotesk BE"/>
          <w:iCs/>
        </w:rPr>
        <w:t>,</w:t>
      </w:r>
      <w:r w:rsidRPr="00E320FF">
        <w:rPr>
          <w:rFonts w:eastAsia="Akzidenz Grotesk BE"/>
          <w:iCs/>
        </w:rPr>
        <w:t xml:space="preserve"> the Ontario greenbelt is one of the most dynamic and rapidly expanding regions in </w:t>
      </w:r>
      <w:r w:rsidR="000229EE">
        <w:rPr>
          <w:rFonts w:eastAsia="Akzidenz Grotesk BE"/>
          <w:iCs/>
        </w:rPr>
        <w:t>N</w:t>
      </w:r>
      <w:r w:rsidRPr="00E320FF">
        <w:rPr>
          <w:rFonts w:eastAsia="Akzidenz Grotesk BE"/>
          <w:iCs/>
        </w:rPr>
        <w:t>orth America. The region supports two</w:t>
      </w:r>
      <w:r w:rsidR="000229EE">
        <w:rPr>
          <w:rFonts w:eastAsia="Akzidenz Grotesk BE"/>
          <w:iCs/>
        </w:rPr>
        <w:t>-</w:t>
      </w:r>
      <w:r w:rsidRPr="00E320FF">
        <w:rPr>
          <w:rFonts w:eastAsia="Akzidenz Grotesk BE"/>
          <w:iCs/>
        </w:rPr>
        <w:lastRenderedPageBreak/>
        <w:t>thirds of Ontario’s population and more than one</w:t>
      </w:r>
      <w:r w:rsidR="00EF22B4">
        <w:rPr>
          <w:rFonts w:eastAsia="Akzidenz Grotesk BE"/>
          <w:iCs/>
        </w:rPr>
        <w:t>-</w:t>
      </w:r>
      <w:r w:rsidRPr="00E320FF">
        <w:rPr>
          <w:rFonts w:eastAsia="Akzidenz Grotesk BE"/>
          <w:iCs/>
        </w:rPr>
        <w:t xml:space="preserve">quarter of the entire population of Canada. </w:t>
      </w:r>
      <w:r>
        <w:rPr>
          <w:rFonts w:eastAsia="Akzidenz Grotesk BE"/>
          <w:iCs/>
        </w:rPr>
        <w:t>L</w:t>
      </w:r>
      <w:r w:rsidRPr="00E320FF">
        <w:rPr>
          <w:rFonts w:eastAsia="Akzidenz Grotesk BE"/>
          <w:iCs/>
        </w:rPr>
        <w:t xml:space="preserve">ocated in the heart of the great lakes, the GGH contains some of </w:t>
      </w:r>
      <w:r>
        <w:rPr>
          <w:rFonts w:eastAsia="Akzidenz Grotesk BE"/>
          <w:iCs/>
        </w:rPr>
        <w:t>C</w:t>
      </w:r>
      <w:r w:rsidRPr="00E320FF">
        <w:rPr>
          <w:rFonts w:eastAsia="Akzidenz Grotesk BE"/>
          <w:iCs/>
        </w:rPr>
        <w:t>anada’s ecological and hydrologically sensitive environmental and scenic landsc</w:t>
      </w:r>
      <w:r w:rsidR="00EF22B4">
        <w:rPr>
          <w:rFonts w:eastAsia="Akzidenz Grotesk BE"/>
          <w:iCs/>
        </w:rPr>
        <w:t>ap</w:t>
      </w:r>
      <w:r w:rsidRPr="00E320FF">
        <w:rPr>
          <w:rFonts w:eastAsia="Akzidenz Grotesk BE"/>
          <w:iCs/>
        </w:rPr>
        <w:t xml:space="preserve">es, including, productive farmland, </w:t>
      </w:r>
      <w:r>
        <w:rPr>
          <w:rFonts w:eastAsia="Akzidenz Grotesk BE"/>
          <w:iCs/>
        </w:rPr>
        <w:t xml:space="preserve">and an </w:t>
      </w:r>
      <w:r w:rsidRPr="00E320FF">
        <w:rPr>
          <w:rFonts w:eastAsia="Akzidenz Grotesk BE"/>
          <w:iCs/>
        </w:rPr>
        <w:t>abundant water supply. In 2005, Ontario developed the Greater Gol</w:t>
      </w:r>
      <w:r w:rsidR="00EF22B4">
        <w:rPr>
          <w:rFonts w:eastAsia="Akzidenz Grotesk BE"/>
          <w:iCs/>
        </w:rPr>
        <w:t>de</w:t>
      </w:r>
      <w:r w:rsidRPr="00E320FF">
        <w:rPr>
          <w:rFonts w:eastAsia="Akzidenz Grotesk BE"/>
          <w:iCs/>
        </w:rPr>
        <w:t>n Horseshoe Growth Plan. The plan helps to determine where and how future growth should occur with</w:t>
      </w:r>
      <w:r>
        <w:rPr>
          <w:rFonts w:eastAsia="Akzidenz Grotesk BE"/>
          <w:iCs/>
        </w:rPr>
        <w:t>in</w:t>
      </w:r>
      <w:r w:rsidRPr="00E320FF">
        <w:rPr>
          <w:rFonts w:eastAsia="Akzidenz Grotesk BE"/>
          <w:iCs/>
        </w:rPr>
        <w:t xml:space="preserve"> the region, particularly what should be protected for future generations. The plan identifies </w:t>
      </w:r>
      <w:r>
        <w:rPr>
          <w:rFonts w:eastAsia="Akzidenz Grotesk BE"/>
          <w:iCs/>
        </w:rPr>
        <w:t>p</w:t>
      </w:r>
      <w:r w:rsidRPr="00E320FF">
        <w:rPr>
          <w:rFonts w:eastAsia="Akzidenz Grotesk BE"/>
          <w:iCs/>
        </w:rPr>
        <w:t>rotected co</w:t>
      </w:r>
      <w:r w:rsidR="00EF22B4">
        <w:rPr>
          <w:rFonts w:eastAsia="Akzidenz Grotesk BE"/>
          <w:iCs/>
        </w:rPr>
        <w:t>untry</w:t>
      </w:r>
      <w:r w:rsidRPr="00E320FF">
        <w:rPr>
          <w:rFonts w:eastAsia="Akzidenz Grotesk BE"/>
          <w:iCs/>
        </w:rPr>
        <w:t>side lands within the greenbelt that are intended to e</w:t>
      </w:r>
      <w:r w:rsidR="00EF22B4">
        <w:rPr>
          <w:rFonts w:eastAsia="Akzidenz Grotesk BE"/>
          <w:iCs/>
        </w:rPr>
        <w:t>n</w:t>
      </w:r>
      <w:r w:rsidRPr="00E320FF">
        <w:rPr>
          <w:rFonts w:eastAsia="Akzidenz Grotesk BE"/>
          <w:iCs/>
        </w:rPr>
        <w:t>hance the spatial parameters of agriculture and environmentally protected lands while improving linkages between protected areas, surrounding lakes</w:t>
      </w:r>
      <w:r w:rsidR="00EF22B4">
        <w:rPr>
          <w:rFonts w:eastAsia="Akzidenz Grotesk BE"/>
          <w:iCs/>
        </w:rPr>
        <w:t>,</w:t>
      </w:r>
      <w:r w:rsidRPr="00E320FF">
        <w:rPr>
          <w:rFonts w:eastAsia="Akzidenz Grotesk BE"/>
          <w:iCs/>
        </w:rPr>
        <w:t xml:space="preserve"> and watersheds</w:t>
      </w:r>
      <w:r w:rsidRPr="00E320FF">
        <w:rPr>
          <w:rFonts w:eastAsia="Akzidenz Grotesk BE"/>
          <w:b/>
          <w:bCs/>
          <w:iCs/>
        </w:rPr>
        <w:t xml:space="preserve">. </w:t>
      </w:r>
      <w:r>
        <w:rPr>
          <w:rFonts w:eastAsia="Akzidenz Grotesk BE"/>
          <w:iCs/>
          <w:vertAlign w:val="superscript"/>
        </w:rPr>
        <w:t xml:space="preserve">9 </w:t>
      </w:r>
    </w:p>
    <w:p w14:paraId="75A5AA6C" w14:textId="77777777" w:rsidR="0014760C" w:rsidRPr="00E320FF" w:rsidRDefault="0014760C" w:rsidP="0014760C">
      <w:pPr>
        <w:rPr>
          <w:rFonts w:eastAsia="Akzidenz Grotesk BE"/>
          <w:iCs/>
        </w:rPr>
      </w:pPr>
      <w:r w:rsidRPr="00E320FF">
        <w:rPr>
          <w:rFonts w:eastAsia="Akzidenz Grotesk BE"/>
          <w:iCs/>
        </w:rPr>
        <w:t xml:space="preserve">.  </w:t>
      </w:r>
    </w:p>
    <w:p w14:paraId="6F87EFA3" w14:textId="77777777" w:rsidR="0014760C" w:rsidRPr="00E320FF" w:rsidRDefault="0014760C" w:rsidP="0014760C">
      <w:pPr>
        <w:rPr>
          <w:rFonts w:eastAsia="Akzidenz Grotesk BE"/>
          <w:b/>
          <w:bCs/>
          <w:iCs/>
        </w:rPr>
      </w:pPr>
    </w:p>
    <w:p w14:paraId="4D012A8A" w14:textId="77777777" w:rsidR="0014760C" w:rsidRPr="00EF22B4" w:rsidRDefault="0014760C" w:rsidP="0014760C">
      <w:pPr>
        <w:rPr>
          <w:rFonts w:eastAsia="Akzidenz Grotesk BE"/>
          <w:i/>
        </w:rPr>
      </w:pPr>
      <w:r w:rsidRPr="00EF22B4">
        <w:rPr>
          <w:rFonts w:eastAsia="Akzidenz Grotesk BE"/>
          <w:i/>
        </w:rPr>
        <w:t>References</w:t>
      </w:r>
    </w:p>
    <w:p w14:paraId="40C9C062" w14:textId="184FF9DE" w:rsidR="0014760C" w:rsidRDefault="0014760C" w:rsidP="00FA1708">
      <w:pPr>
        <w:pStyle w:val="ListParagraph"/>
        <w:numPr>
          <w:ilvl w:val="0"/>
          <w:numId w:val="9"/>
        </w:numPr>
        <w:pBdr>
          <w:top w:val="nil"/>
          <w:left w:val="nil"/>
          <w:bottom w:val="nil"/>
          <w:right w:val="nil"/>
          <w:between w:val="nil"/>
        </w:pBdr>
        <w:spacing w:after="0"/>
        <w:rPr>
          <w:iCs/>
          <w:color w:val="000000"/>
          <w:highlight w:val="white"/>
        </w:rPr>
      </w:pPr>
      <w:r w:rsidRPr="002F0690">
        <w:rPr>
          <w:iCs/>
          <w:color w:val="000000"/>
          <w:highlight w:val="white"/>
        </w:rPr>
        <w:t xml:space="preserve">The World Bank. (2015). Zoning and land use planning. </w:t>
      </w:r>
      <w:hyperlink r:id="rId17" w:history="1">
        <w:r w:rsidRPr="00F861A1">
          <w:rPr>
            <w:rStyle w:val="Hyperlink"/>
            <w:iCs/>
            <w:highlight w:val="white"/>
          </w:rPr>
          <w:t>https://urban-regeneration.worldbank.org/node/39#:~:text=The%20purpose%20of%20zoning%20is,down%20development%20in%20specific%20areas4</w:t>
        </w:r>
      </w:hyperlink>
      <w:r w:rsidRPr="002F0690">
        <w:rPr>
          <w:iCs/>
          <w:color w:val="000000"/>
          <w:highlight w:val="white"/>
        </w:rPr>
        <w:t xml:space="preserve"> </w:t>
      </w:r>
    </w:p>
    <w:p w14:paraId="16E637AF" w14:textId="77777777" w:rsidR="0014760C" w:rsidRPr="00EB54C7" w:rsidRDefault="0014760C" w:rsidP="00FA1708">
      <w:pPr>
        <w:pStyle w:val="ListParagraph"/>
        <w:numPr>
          <w:ilvl w:val="0"/>
          <w:numId w:val="9"/>
        </w:numPr>
        <w:pBdr>
          <w:top w:val="nil"/>
          <w:left w:val="nil"/>
          <w:bottom w:val="nil"/>
          <w:right w:val="nil"/>
          <w:between w:val="nil"/>
        </w:pBdr>
        <w:spacing w:after="0"/>
        <w:rPr>
          <w:iCs/>
          <w:color w:val="000000"/>
          <w:highlight w:val="white"/>
        </w:rPr>
      </w:pPr>
      <w:r w:rsidRPr="002F0690">
        <w:rPr>
          <w:rFonts w:eastAsia="Akzidenz Grotesk BE"/>
          <w:iCs/>
        </w:rPr>
        <w:t>Herrera-Montes, M. I. (2018). Protected Area Zoning as a Strategy to Preserve Natural Soundscapes, Reduce Anthropogenic Noise Intrusion, and Conserve Biodiversity. Tropical Conservation Science, 11, 1940082918804344.</w:t>
      </w:r>
    </w:p>
    <w:p w14:paraId="18F30460" w14:textId="77777777" w:rsidR="0014760C" w:rsidRDefault="0014760C" w:rsidP="00FA1708">
      <w:pPr>
        <w:pStyle w:val="ListParagraph"/>
        <w:numPr>
          <w:ilvl w:val="0"/>
          <w:numId w:val="9"/>
        </w:numPr>
        <w:rPr>
          <w:rFonts w:eastAsia="Akzidenz Grotesk BE"/>
          <w:iCs/>
        </w:rPr>
      </w:pPr>
      <w:r w:rsidRPr="00EB54C7">
        <w:rPr>
          <w:rFonts w:eastAsia="Akzidenz Grotesk BE"/>
          <w:iCs/>
        </w:rPr>
        <w:t xml:space="preserve">Dudley et al. (2015). Chapter 6 Values and Benefits of Protected Areas. </w:t>
      </w:r>
      <w:hyperlink r:id="rId18" w:history="1">
        <w:r w:rsidRPr="00F861A1">
          <w:rPr>
            <w:rStyle w:val="Hyperlink"/>
            <w:rFonts w:eastAsia="Akzidenz Grotesk BE"/>
            <w:iCs/>
          </w:rPr>
          <w:t>https://core.ac.uk/download/pdf/132677617.pdf</w:t>
        </w:r>
      </w:hyperlink>
    </w:p>
    <w:p w14:paraId="3DFB9B83" w14:textId="77777777" w:rsidR="0014760C" w:rsidRDefault="0014760C" w:rsidP="00FA1708">
      <w:pPr>
        <w:pStyle w:val="ListParagraph"/>
        <w:numPr>
          <w:ilvl w:val="0"/>
          <w:numId w:val="9"/>
        </w:numPr>
        <w:pBdr>
          <w:top w:val="nil"/>
          <w:left w:val="nil"/>
          <w:bottom w:val="nil"/>
          <w:right w:val="nil"/>
          <w:between w:val="nil"/>
        </w:pBdr>
        <w:spacing w:after="0"/>
        <w:rPr>
          <w:iCs/>
          <w:color w:val="000000"/>
          <w:highlight w:val="white"/>
        </w:rPr>
      </w:pPr>
      <w:r w:rsidRPr="002F0690">
        <w:rPr>
          <w:iCs/>
          <w:color w:val="000000"/>
          <w:highlight w:val="white"/>
        </w:rPr>
        <w:t xml:space="preserve">Bell, A. (2007). Top 10 reasons for protected areas. Ontario Nature. </w:t>
      </w:r>
      <w:hyperlink r:id="rId19" w:history="1">
        <w:r w:rsidRPr="002F0690">
          <w:rPr>
            <w:rStyle w:val="Hyperlink"/>
            <w:iCs/>
            <w:highlight w:val="white"/>
          </w:rPr>
          <w:t>https://ontarionature.org/top-10-reasons-for-protected-areas/#:~:text=Protected%20areas%20help%20to%20mitigate,adapt%20to%20a%20changing%20climate.&amp;text=4.,soils%2C%20wild%20foods%20and%20medicines</w:t>
        </w:r>
      </w:hyperlink>
    </w:p>
    <w:p w14:paraId="7889B2C0" w14:textId="77777777" w:rsidR="0014760C" w:rsidRPr="003C5879" w:rsidRDefault="0014760C" w:rsidP="00FA1708">
      <w:pPr>
        <w:pStyle w:val="ListParagraph"/>
        <w:numPr>
          <w:ilvl w:val="0"/>
          <w:numId w:val="9"/>
        </w:numPr>
        <w:rPr>
          <w:rFonts w:eastAsia="Akzidenz Grotesk BE"/>
          <w:iCs/>
        </w:rPr>
      </w:pPr>
      <w:r w:rsidRPr="003C5879">
        <w:rPr>
          <w:rFonts w:eastAsia="Akzidenz Grotesk BE"/>
          <w:iCs/>
        </w:rPr>
        <w:t>Dudley, N. (</w:t>
      </w:r>
      <w:proofErr w:type="spellStart"/>
      <w:r w:rsidRPr="003C5879">
        <w:rPr>
          <w:rFonts w:eastAsia="Akzidenz Grotesk BE"/>
          <w:iCs/>
        </w:rPr>
        <w:t>n.d</w:t>
      </w:r>
      <w:proofErr w:type="spellEnd"/>
      <w:r w:rsidRPr="003C5879">
        <w:rPr>
          <w:rFonts w:eastAsia="Akzidenz Grotesk BE"/>
          <w:iCs/>
        </w:rPr>
        <w:t>).Guidelines for Applying Protected Area Management Categories. https://portals.iucn.org/library/sites/library/files/documents/PAG-021.pdf</w:t>
      </w:r>
    </w:p>
    <w:p w14:paraId="559B5880" w14:textId="77777777" w:rsidR="0014760C" w:rsidRPr="00EB54C7" w:rsidRDefault="0014760C" w:rsidP="00FA1708">
      <w:pPr>
        <w:pStyle w:val="ListParagraph"/>
        <w:numPr>
          <w:ilvl w:val="0"/>
          <w:numId w:val="9"/>
        </w:numPr>
        <w:rPr>
          <w:rFonts w:eastAsia="Akzidenz Grotesk BE"/>
          <w:iCs/>
        </w:rPr>
      </w:pPr>
      <w:r w:rsidRPr="00EB54C7">
        <w:rPr>
          <w:rFonts w:eastAsia="Akzidenz Grotesk BE"/>
          <w:iCs/>
        </w:rPr>
        <w:t>IUCN. (</w:t>
      </w:r>
      <w:proofErr w:type="spellStart"/>
      <w:r w:rsidRPr="00EB54C7">
        <w:rPr>
          <w:rFonts w:eastAsia="Akzidenz Grotesk BE"/>
          <w:iCs/>
        </w:rPr>
        <w:t>n.d</w:t>
      </w:r>
      <w:proofErr w:type="spellEnd"/>
      <w:r w:rsidRPr="00EB54C7">
        <w:rPr>
          <w:rFonts w:eastAsia="Akzidenz Grotesk BE"/>
          <w:iCs/>
        </w:rPr>
        <w:t>). What is a protected area?</w:t>
      </w:r>
      <w:r w:rsidRPr="00E320FF">
        <w:t xml:space="preserve"> </w:t>
      </w:r>
      <w:r w:rsidRPr="00EB54C7">
        <w:rPr>
          <w:rFonts w:eastAsia="Akzidenz Grotesk BE"/>
          <w:iCs/>
        </w:rPr>
        <w:t>https://www.iucn.org/theme/protected-areas/about</w:t>
      </w:r>
    </w:p>
    <w:p w14:paraId="439EFDF1" w14:textId="77777777" w:rsidR="0014760C" w:rsidRPr="003C5879" w:rsidRDefault="0014760C" w:rsidP="00FA1708">
      <w:pPr>
        <w:pStyle w:val="ListParagraph"/>
        <w:numPr>
          <w:ilvl w:val="0"/>
          <w:numId w:val="9"/>
        </w:numPr>
        <w:rPr>
          <w:rFonts w:eastAsia="Akzidenz Grotesk BE"/>
          <w:iCs/>
        </w:rPr>
      </w:pPr>
      <w:r w:rsidRPr="003C5879">
        <w:rPr>
          <w:rFonts w:eastAsia="Akzidenz Grotesk BE"/>
          <w:iCs/>
        </w:rPr>
        <w:t xml:space="preserve">Dudley and </w:t>
      </w:r>
      <w:proofErr w:type="spellStart"/>
      <w:r w:rsidRPr="003C5879">
        <w:rPr>
          <w:rFonts w:eastAsia="Akzidenz Grotesk BE"/>
          <w:iCs/>
        </w:rPr>
        <w:t>Stolton</w:t>
      </w:r>
      <w:proofErr w:type="spellEnd"/>
      <w:r w:rsidRPr="003C5879">
        <w:rPr>
          <w:rFonts w:eastAsia="Akzidenz Grotesk BE"/>
          <w:iCs/>
        </w:rPr>
        <w:t>. (2018). PROTECTED AREAS: challenges and responses for the coming decade. Equilibrium Research. http://www.equilibriumconsultants.com/upload/document/Equilibrium_Research_Dialogue_1.pdf</w:t>
      </w:r>
    </w:p>
    <w:p w14:paraId="4580DF6A" w14:textId="77777777" w:rsidR="0014760C" w:rsidRPr="00DB3206" w:rsidRDefault="0014760C" w:rsidP="00FA1708">
      <w:pPr>
        <w:pStyle w:val="ListParagraph"/>
        <w:numPr>
          <w:ilvl w:val="0"/>
          <w:numId w:val="9"/>
        </w:numPr>
        <w:rPr>
          <w:rFonts w:eastAsia="Akzidenz Grotesk BE"/>
          <w:iCs/>
        </w:rPr>
      </w:pPr>
      <w:r w:rsidRPr="00DB3206">
        <w:rPr>
          <w:rFonts w:eastAsia="Akzidenz Grotesk BE"/>
          <w:iCs/>
        </w:rPr>
        <w:t xml:space="preserve">Naughton, l. (2007). COLLABORATIVE L AND USE PLANNING: Zoning for Conservation and Development in Protected Areas. Tenure Brief. University of </w:t>
      </w:r>
      <w:proofErr w:type="spellStart"/>
      <w:r w:rsidRPr="00DB3206">
        <w:rPr>
          <w:rFonts w:eastAsia="Akzidenz Grotesk BE"/>
          <w:iCs/>
        </w:rPr>
        <w:t>Madision</w:t>
      </w:r>
      <w:proofErr w:type="spellEnd"/>
      <w:r w:rsidRPr="00DB3206">
        <w:rPr>
          <w:rFonts w:eastAsia="Akzidenz Grotesk BE"/>
          <w:iCs/>
        </w:rPr>
        <w:t>. https://www.nelson.wisc.edu/ltc/docs/!ltcbrief4-zoning_protected_areas.pdf</w:t>
      </w:r>
    </w:p>
    <w:p w14:paraId="7C07CFAE" w14:textId="77777777" w:rsidR="0014760C" w:rsidRPr="0014760C" w:rsidRDefault="0014760C" w:rsidP="00FA1708">
      <w:pPr>
        <w:pStyle w:val="ListParagraph"/>
        <w:numPr>
          <w:ilvl w:val="0"/>
          <w:numId w:val="5"/>
        </w:numPr>
        <w:rPr>
          <w:rFonts w:eastAsia="Akzidenz Grotesk BE"/>
          <w:iCs/>
        </w:rPr>
      </w:pPr>
      <w:r w:rsidRPr="0014760C">
        <w:rPr>
          <w:rFonts w:eastAsia="Akzidenz Grotesk BE"/>
          <w:iCs/>
        </w:rPr>
        <w:t>Ministry of Municipal Affairs and Housing, Ontario. (2019). Greenbelt Plan (2017). https://www.ontario.ca/document/greenbelt-plan-2017</w:t>
      </w:r>
    </w:p>
    <w:p w14:paraId="66ED0FB9" w14:textId="77777777" w:rsidR="0014760C" w:rsidRDefault="0014760C" w:rsidP="0014760C">
      <w:pPr>
        <w:rPr>
          <w:rFonts w:eastAsia="Akzidenz Grotesk BE"/>
          <w:b/>
          <w:bCs/>
          <w:i/>
        </w:rPr>
      </w:pPr>
    </w:p>
    <w:p w14:paraId="52B72ECF" w14:textId="2ACCCCB1" w:rsidR="0014760C" w:rsidRDefault="0014760C" w:rsidP="0014760C">
      <w:pPr>
        <w:rPr>
          <w:rFonts w:eastAsia="Akzidenz Grotesk BE"/>
          <w:i/>
        </w:rPr>
      </w:pPr>
      <w:r w:rsidRPr="00EF22B4">
        <w:rPr>
          <w:rFonts w:eastAsia="Akzidenz Grotesk BE"/>
          <w:i/>
        </w:rPr>
        <w:t xml:space="preserve">Images </w:t>
      </w:r>
    </w:p>
    <w:p w14:paraId="06F27154" w14:textId="60BFFBF4" w:rsidR="009F5377" w:rsidRPr="009F5377" w:rsidRDefault="009F5377" w:rsidP="00FA1708">
      <w:pPr>
        <w:pStyle w:val="ListParagraph"/>
        <w:numPr>
          <w:ilvl w:val="0"/>
          <w:numId w:val="10"/>
        </w:numPr>
        <w:rPr>
          <w:rFonts w:eastAsia="Akzidenz Grotesk BE"/>
          <w:iCs/>
        </w:rPr>
      </w:pPr>
      <w:r w:rsidRPr="009F5377">
        <w:rPr>
          <w:rFonts w:eastAsia="Akzidenz Grotesk BE"/>
          <w:iCs/>
        </w:rPr>
        <w:t>Figure 1. De Julio De. (2016).</w:t>
      </w:r>
      <w:r w:rsidRPr="009F5377">
        <w:rPr>
          <w:rFonts w:eastAsia="Akzidenz Grotesk BE"/>
          <w:i/>
        </w:rPr>
        <w:t xml:space="preserve"> </w:t>
      </w:r>
      <w:r w:rsidRPr="009F5377">
        <w:rPr>
          <w:rFonts w:eastAsia="Akzidenz Grotesk BE"/>
          <w:iCs/>
        </w:rPr>
        <w:t xml:space="preserve">KAA - </w:t>
      </w:r>
      <w:proofErr w:type="spellStart"/>
      <w:r w:rsidRPr="009F5377">
        <w:rPr>
          <w:rFonts w:eastAsia="Akzidenz Grotesk BE"/>
          <w:iCs/>
        </w:rPr>
        <w:t>Iya</w:t>
      </w:r>
      <w:proofErr w:type="spellEnd"/>
      <w:r w:rsidRPr="009F5377">
        <w:rPr>
          <w:rFonts w:eastAsia="Akzidenz Grotesk BE"/>
          <w:iCs/>
        </w:rPr>
        <w:t xml:space="preserve"> del Gran Chaco National Park and Natural Area of ​​Integrated Management. Protected Areas: Bolivia. http://protarbol.blogspot.com/2016/07/kaa-iya-del-gran-chaco-national-park.html</w:t>
      </w:r>
    </w:p>
    <w:p w14:paraId="0DD5673D" w14:textId="1DF25F9C" w:rsidR="009F5377" w:rsidRPr="00EF22B4" w:rsidRDefault="009F5377" w:rsidP="0014760C">
      <w:pPr>
        <w:rPr>
          <w:rFonts w:eastAsia="Akzidenz Grotesk BE"/>
          <w:i/>
        </w:rPr>
      </w:pPr>
    </w:p>
    <w:p w14:paraId="734BF9A9" w14:textId="77777777" w:rsidR="0014760C" w:rsidRDefault="0014760C"/>
    <w:sectPr w:rsidR="0014760C">
      <w:footerReference w:type="default" r:id="rId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idenz Grotesk B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63098"/>
      <w:docPartObj>
        <w:docPartGallery w:val="Page Numbers (Bottom of Page)"/>
        <w:docPartUnique/>
      </w:docPartObj>
    </w:sdtPr>
    <w:sdtEndPr>
      <w:rPr>
        <w:noProof/>
      </w:rPr>
    </w:sdtEndPr>
    <w:sdtContent>
      <w:p w14:paraId="38F5B51C" w14:textId="77777777" w:rsidR="00891BE7" w:rsidRDefault="00891B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31D417" w14:textId="77777777" w:rsidR="00891BE7" w:rsidRDefault="00891BE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0CB5"/>
    <w:multiLevelType w:val="multilevel"/>
    <w:tmpl w:val="43929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F13BD4"/>
    <w:multiLevelType w:val="hybridMultilevel"/>
    <w:tmpl w:val="0D666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1215F1"/>
    <w:multiLevelType w:val="multilevel"/>
    <w:tmpl w:val="1D62BFE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853C81"/>
    <w:multiLevelType w:val="multilevel"/>
    <w:tmpl w:val="DA569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56366A"/>
    <w:multiLevelType w:val="hybridMultilevel"/>
    <w:tmpl w:val="5902F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6A0910"/>
    <w:multiLevelType w:val="multilevel"/>
    <w:tmpl w:val="5488471E"/>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073867"/>
    <w:multiLevelType w:val="hybridMultilevel"/>
    <w:tmpl w:val="EB000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D73C9F"/>
    <w:multiLevelType w:val="multilevel"/>
    <w:tmpl w:val="DA569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190542"/>
    <w:multiLevelType w:val="hybridMultilevel"/>
    <w:tmpl w:val="A9A827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B532C8"/>
    <w:multiLevelType w:val="multilevel"/>
    <w:tmpl w:val="C9820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2"/>
  </w:num>
  <w:num w:numId="6">
    <w:abstractNumId w:val="1"/>
  </w:num>
  <w:num w:numId="7">
    <w:abstractNumId w:val="6"/>
  </w:num>
  <w:num w:numId="8">
    <w:abstractNumId w:val="4"/>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NDAwMzYwszQzsjRS0lEKTi0uzszPAykwrAUAy77QHSwAAAA="/>
  </w:docVars>
  <w:rsids>
    <w:rsidRoot w:val="0014760C"/>
    <w:rsid w:val="00015AB8"/>
    <w:rsid w:val="000229EE"/>
    <w:rsid w:val="00061CA1"/>
    <w:rsid w:val="000D337F"/>
    <w:rsid w:val="000F6FD2"/>
    <w:rsid w:val="00106B91"/>
    <w:rsid w:val="00115BCF"/>
    <w:rsid w:val="00145CD9"/>
    <w:rsid w:val="0014760C"/>
    <w:rsid w:val="00201489"/>
    <w:rsid w:val="00204081"/>
    <w:rsid w:val="00294F24"/>
    <w:rsid w:val="00340D59"/>
    <w:rsid w:val="00376872"/>
    <w:rsid w:val="003A17A5"/>
    <w:rsid w:val="004966BE"/>
    <w:rsid w:val="004F5CBE"/>
    <w:rsid w:val="006165FF"/>
    <w:rsid w:val="006E430D"/>
    <w:rsid w:val="007656B3"/>
    <w:rsid w:val="008131A1"/>
    <w:rsid w:val="00834426"/>
    <w:rsid w:val="00882E4D"/>
    <w:rsid w:val="00891BE7"/>
    <w:rsid w:val="008F4B96"/>
    <w:rsid w:val="0094257D"/>
    <w:rsid w:val="009553AA"/>
    <w:rsid w:val="0097397C"/>
    <w:rsid w:val="00977FAE"/>
    <w:rsid w:val="009B75E4"/>
    <w:rsid w:val="009C4FFA"/>
    <w:rsid w:val="009E2FD2"/>
    <w:rsid w:val="009F5377"/>
    <w:rsid w:val="00B13330"/>
    <w:rsid w:val="00B306A0"/>
    <w:rsid w:val="00C31B71"/>
    <w:rsid w:val="00CD4ECC"/>
    <w:rsid w:val="00D676B8"/>
    <w:rsid w:val="00E52C19"/>
    <w:rsid w:val="00EC084B"/>
    <w:rsid w:val="00ED6622"/>
    <w:rsid w:val="00EF22B4"/>
    <w:rsid w:val="00EF414C"/>
    <w:rsid w:val="00F46453"/>
    <w:rsid w:val="00FA1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F020"/>
  <w15:chartTrackingRefBased/>
  <w15:docId w15:val="{7380D35F-DEFA-422F-861B-F640540F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C"/>
    <w:rPr>
      <w:rFonts w:ascii="Arial" w:eastAsia="Arial" w:hAnsi="Arial" w:cs="Arial"/>
      <w:lang w:eastAsia="en-CA"/>
    </w:rPr>
  </w:style>
  <w:style w:type="paragraph" w:styleId="Heading1">
    <w:name w:val="heading 1"/>
    <w:basedOn w:val="Normal"/>
    <w:next w:val="Normal"/>
    <w:link w:val="Heading1Char"/>
    <w:uiPriority w:val="9"/>
    <w:qFormat/>
    <w:rsid w:val="0014760C"/>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4760C"/>
    <w:pPr>
      <w:keepNext/>
      <w:pBdr>
        <w:top w:val="nil"/>
        <w:left w:val="nil"/>
        <w:bottom w:val="nil"/>
        <w:right w:val="nil"/>
        <w:between w:val="nil"/>
      </w:pBdr>
      <w:tabs>
        <w:tab w:val="left" w:pos="567"/>
        <w:tab w:val="left" w:pos="576"/>
      </w:tabs>
      <w:spacing w:before="220" w:after="60" w:line="240" w:lineRule="auto"/>
      <w:ind w:left="9" w:hanging="9"/>
      <w:outlineLvl w:val="1"/>
    </w:pPr>
    <w:rPr>
      <w:b/>
      <w:color w:val="000000"/>
    </w:rPr>
  </w:style>
  <w:style w:type="paragraph" w:styleId="Heading3">
    <w:name w:val="heading 3"/>
    <w:basedOn w:val="Normal"/>
    <w:next w:val="Normal"/>
    <w:link w:val="Heading3Char"/>
    <w:uiPriority w:val="9"/>
    <w:semiHidden/>
    <w:unhideWhenUsed/>
    <w:qFormat/>
    <w:rsid w:val="0014760C"/>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link w:val="Heading4Char"/>
    <w:uiPriority w:val="9"/>
    <w:semiHidden/>
    <w:unhideWhenUsed/>
    <w:qFormat/>
    <w:rsid w:val="0014760C"/>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14760C"/>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4760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60C"/>
    <w:rPr>
      <w:rFonts w:ascii="Arial" w:eastAsia="Arial" w:hAnsi="Arial" w:cs="Arial"/>
      <w:b/>
      <w:sz w:val="48"/>
      <w:szCs w:val="48"/>
      <w:lang w:eastAsia="en-CA"/>
    </w:rPr>
  </w:style>
  <w:style w:type="character" w:customStyle="1" w:styleId="Heading2Char">
    <w:name w:val="Heading 2 Char"/>
    <w:basedOn w:val="DefaultParagraphFont"/>
    <w:link w:val="Heading2"/>
    <w:uiPriority w:val="9"/>
    <w:rsid w:val="0014760C"/>
    <w:rPr>
      <w:rFonts w:ascii="Arial" w:eastAsia="Arial" w:hAnsi="Arial" w:cs="Arial"/>
      <w:b/>
      <w:color w:val="000000"/>
      <w:lang w:eastAsia="en-CA"/>
    </w:rPr>
  </w:style>
  <w:style w:type="character" w:customStyle="1" w:styleId="Heading3Char">
    <w:name w:val="Heading 3 Char"/>
    <w:basedOn w:val="DefaultParagraphFont"/>
    <w:link w:val="Heading3"/>
    <w:uiPriority w:val="9"/>
    <w:semiHidden/>
    <w:rsid w:val="0014760C"/>
    <w:rPr>
      <w:rFonts w:ascii="Calibri" w:eastAsia="Calibri" w:hAnsi="Calibri" w:cs="Calibri"/>
      <w:color w:val="1F3863"/>
      <w:sz w:val="24"/>
      <w:szCs w:val="24"/>
      <w:lang w:eastAsia="en-CA"/>
    </w:rPr>
  </w:style>
  <w:style w:type="character" w:customStyle="1" w:styleId="Heading4Char">
    <w:name w:val="Heading 4 Char"/>
    <w:basedOn w:val="DefaultParagraphFont"/>
    <w:link w:val="Heading4"/>
    <w:uiPriority w:val="9"/>
    <w:semiHidden/>
    <w:rsid w:val="0014760C"/>
    <w:rPr>
      <w:rFonts w:ascii="Arial" w:eastAsia="Arial" w:hAnsi="Arial" w:cs="Arial"/>
      <w:b/>
      <w:sz w:val="24"/>
      <w:szCs w:val="24"/>
      <w:lang w:eastAsia="en-CA"/>
    </w:rPr>
  </w:style>
  <w:style w:type="character" w:customStyle="1" w:styleId="Heading5Char">
    <w:name w:val="Heading 5 Char"/>
    <w:basedOn w:val="DefaultParagraphFont"/>
    <w:link w:val="Heading5"/>
    <w:uiPriority w:val="9"/>
    <w:semiHidden/>
    <w:rsid w:val="0014760C"/>
    <w:rPr>
      <w:rFonts w:ascii="Arial" w:eastAsia="Arial" w:hAnsi="Arial" w:cs="Arial"/>
      <w:b/>
      <w:lang w:eastAsia="en-CA"/>
    </w:rPr>
  </w:style>
  <w:style w:type="character" w:customStyle="1" w:styleId="Heading6Char">
    <w:name w:val="Heading 6 Char"/>
    <w:basedOn w:val="DefaultParagraphFont"/>
    <w:link w:val="Heading6"/>
    <w:uiPriority w:val="9"/>
    <w:semiHidden/>
    <w:rsid w:val="0014760C"/>
    <w:rPr>
      <w:rFonts w:ascii="Arial" w:eastAsia="Arial" w:hAnsi="Arial" w:cs="Arial"/>
      <w:b/>
      <w:sz w:val="20"/>
      <w:szCs w:val="20"/>
      <w:lang w:eastAsia="en-CA"/>
    </w:rPr>
  </w:style>
  <w:style w:type="paragraph" w:styleId="Title">
    <w:name w:val="Title"/>
    <w:basedOn w:val="Normal"/>
    <w:next w:val="Normal"/>
    <w:link w:val="TitleChar"/>
    <w:uiPriority w:val="10"/>
    <w:qFormat/>
    <w:rsid w:val="0014760C"/>
    <w:pPr>
      <w:keepNext/>
      <w:keepLines/>
      <w:spacing w:before="480" w:after="120"/>
    </w:pPr>
    <w:rPr>
      <w:b/>
      <w:sz w:val="72"/>
      <w:szCs w:val="72"/>
    </w:rPr>
  </w:style>
  <w:style w:type="character" w:customStyle="1" w:styleId="TitleChar">
    <w:name w:val="Title Char"/>
    <w:basedOn w:val="DefaultParagraphFont"/>
    <w:link w:val="Title"/>
    <w:uiPriority w:val="10"/>
    <w:rsid w:val="0014760C"/>
    <w:rPr>
      <w:rFonts w:ascii="Arial" w:eastAsia="Arial" w:hAnsi="Arial" w:cs="Arial"/>
      <w:b/>
      <w:sz w:val="72"/>
      <w:szCs w:val="72"/>
      <w:lang w:eastAsia="en-CA"/>
    </w:rPr>
  </w:style>
  <w:style w:type="paragraph" w:styleId="Subtitle">
    <w:name w:val="Subtitle"/>
    <w:basedOn w:val="Normal"/>
    <w:next w:val="Normal"/>
    <w:link w:val="SubtitleChar"/>
    <w:uiPriority w:val="11"/>
    <w:qFormat/>
    <w:rsid w:val="0014760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4760C"/>
    <w:rPr>
      <w:rFonts w:ascii="Georgia" w:eastAsia="Georgia" w:hAnsi="Georgia" w:cs="Georgia"/>
      <w:i/>
      <w:color w:val="666666"/>
      <w:sz w:val="48"/>
      <w:szCs w:val="48"/>
      <w:lang w:eastAsia="en-CA"/>
    </w:rPr>
  </w:style>
  <w:style w:type="paragraph" w:styleId="ListParagraph">
    <w:name w:val="List Paragraph"/>
    <w:basedOn w:val="Normal"/>
    <w:uiPriority w:val="34"/>
    <w:qFormat/>
    <w:rsid w:val="0014760C"/>
    <w:pPr>
      <w:ind w:left="720"/>
      <w:contextualSpacing/>
    </w:pPr>
  </w:style>
  <w:style w:type="character" w:styleId="Hyperlink">
    <w:name w:val="Hyperlink"/>
    <w:basedOn w:val="DefaultParagraphFont"/>
    <w:uiPriority w:val="99"/>
    <w:unhideWhenUsed/>
    <w:rsid w:val="0014760C"/>
    <w:rPr>
      <w:color w:val="0563C1" w:themeColor="hyperlink"/>
      <w:u w:val="single"/>
    </w:rPr>
  </w:style>
  <w:style w:type="character" w:styleId="UnresolvedMention">
    <w:name w:val="Unresolved Mention"/>
    <w:basedOn w:val="DefaultParagraphFont"/>
    <w:uiPriority w:val="99"/>
    <w:semiHidden/>
    <w:unhideWhenUsed/>
    <w:rsid w:val="0014760C"/>
    <w:rPr>
      <w:color w:val="605E5C"/>
      <w:shd w:val="clear" w:color="auto" w:fill="E1DFDD"/>
    </w:rPr>
  </w:style>
  <w:style w:type="paragraph" w:styleId="BalloonText">
    <w:name w:val="Balloon Text"/>
    <w:basedOn w:val="Normal"/>
    <w:link w:val="BalloonTextChar"/>
    <w:uiPriority w:val="99"/>
    <w:semiHidden/>
    <w:unhideWhenUsed/>
    <w:rsid w:val="00147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60C"/>
    <w:rPr>
      <w:rFonts w:ascii="Segoe UI" w:eastAsia="Arial" w:hAnsi="Segoe UI" w:cs="Segoe UI"/>
      <w:sz w:val="18"/>
      <w:szCs w:val="18"/>
      <w:lang w:eastAsia="en-CA"/>
    </w:rPr>
  </w:style>
  <w:style w:type="paragraph" w:styleId="FootnoteText">
    <w:name w:val="footnote text"/>
    <w:basedOn w:val="Normal"/>
    <w:link w:val="FootnoteTextChar"/>
    <w:uiPriority w:val="99"/>
    <w:semiHidden/>
    <w:unhideWhenUsed/>
    <w:rsid w:val="00147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60C"/>
    <w:rPr>
      <w:rFonts w:ascii="Arial" w:eastAsia="Arial" w:hAnsi="Arial" w:cs="Arial"/>
      <w:sz w:val="20"/>
      <w:szCs w:val="20"/>
      <w:lang w:eastAsia="en-CA"/>
    </w:rPr>
  </w:style>
  <w:style w:type="character" w:styleId="FootnoteReference">
    <w:name w:val="footnote reference"/>
    <w:basedOn w:val="DefaultParagraphFont"/>
    <w:uiPriority w:val="99"/>
    <w:semiHidden/>
    <w:unhideWhenUsed/>
    <w:rsid w:val="0014760C"/>
    <w:rPr>
      <w:vertAlign w:val="superscript"/>
    </w:rPr>
  </w:style>
  <w:style w:type="paragraph" w:styleId="Header">
    <w:name w:val="header"/>
    <w:basedOn w:val="Normal"/>
    <w:link w:val="HeaderChar"/>
    <w:uiPriority w:val="99"/>
    <w:unhideWhenUsed/>
    <w:rsid w:val="00147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60C"/>
    <w:rPr>
      <w:rFonts w:ascii="Arial" w:eastAsia="Arial" w:hAnsi="Arial" w:cs="Arial"/>
      <w:lang w:eastAsia="en-CA"/>
    </w:rPr>
  </w:style>
  <w:style w:type="paragraph" w:styleId="Footer">
    <w:name w:val="footer"/>
    <w:basedOn w:val="Normal"/>
    <w:link w:val="FooterChar"/>
    <w:uiPriority w:val="99"/>
    <w:unhideWhenUsed/>
    <w:rsid w:val="00147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60C"/>
    <w:rPr>
      <w:rFonts w:ascii="Arial" w:eastAsia="Arial" w:hAnsi="Arial" w:cs="Arial"/>
      <w:lang w:eastAsia="en-CA"/>
    </w:rPr>
  </w:style>
  <w:style w:type="paragraph" w:styleId="HTMLPreformatted">
    <w:name w:val="HTML Preformatted"/>
    <w:basedOn w:val="Normal"/>
    <w:link w:val="HTMLPreformattedChar"/>
    <w:uiPriority w:val="99"/>
    <w:semiHidden/>
    <w:unhideWhenUsed/>
    <w:rsid w:val="009F53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5377"/>
    <w:rPr>
      <w:rFonts w:ascii="Consolas" w:eastAsia="Arial" w:hAnsi="Consolas" w:cs="Arial"/>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367401">
      <w:bodyDiv w:val="1"/>
      <w:marLeft w:val="0"/>
      <w:marRight w:val="0"/>
      <w:marTop w:val="0"/>
      <w:marBottom w:val="0"/>
      <w:divBdr>
        <w:top w:val="none" w:sz="0" w:space="0" w:color="auto"/>
        <w:left w:val="none" w:sz="0" w:space="0" w:color="auto"/>
        <w:bottom w:val="none" w:sz="0" w:space="0" w:color="auto"/>
        <w:right w:val="none" w:sz="0" w:space="0" w:color="auto"/>
      </w:divBdr>
    </w:div>
    <w:div w:id="11928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wcc.wetlandnetwork.ca/conseasecov04-1.pdf" TargetMode="External"/><Relationship Id="rId13" Type="http://schemas.openxmlformats.org/officeDocument/2006/relationships/hyperlink" Target="https://conservancy.bc.ca/2010/09/land-trusts-in-bc-the-importance-of-people-protecting-places/" TargetMode="External"/><Relationship Id="rId18" Type="http://schemas.openxmlformats.org/officeDocument/2006/relationships/hyperlink" Target="https://core.ac.uk/download/pdf/13267761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urraywiseassociates.com/conservation-easements-some-things-to-think-about/" TargetMode="External"/><Relationship Id="rId12" Type="http://schemas.openxmlformats.org/officeDocument/2006/relationships/hyperlink" Target="http://www.landtrustalliance.org/climate-change-toolkit/inspire/case-studies/hawaiian-islands" TargetMode="External"/><Relationship Id="rId17" Type="http://schemas.openxmlformats.org/officeDocument/2006/relationships/hyperlink" Target="https://urban-regeneration.worldbank.org/node/39#:~:text=The%20purpose%20of%20zoning%20is,down%20development%20in%20specific%20areas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hummingbirdlaw.com/property-easements/" TargetMode="External"/><Relationship Id="rId11" Type="http://schemas.openxmlformats.org/officeDocument/2006/relationships/image" Target="media/image2.jpeg"/><Relationship Id="rId5" Type="http://schemas.openxmlformats.org/officeDocument/2006/relationships/hyperlink" Target="https://ontarionature.org/wp-content/uploads/2017/10/Conservation_Easements.pdf" TargetMode="External"/><Relationship Id="rId15" Type="http://schemas.openxmlformats.org/officeDocument/2006/relationships/hyperlink" Target="http://www.osmtownship.ca/en/township-hall/resources/Documents/Section_21_-_Environmental_Protection_EP_Zone.pdf" TargetMode="External"/><Relationship Id="rId10" Type="http://schemas.openxmlformats.org/officeDocument/2006/relationships/image" Target="media/image1.png"/><Relationship Id="rId19" Type="http://schemas.openxmlformats.org/officeDocument/2006/relationships/hyperlink" Target="https://ontarionature.org/top-10-reasons-for-protected-areas/#:~:text=Protected%20areas%20help%20to%20mitigate,adapt%20to%20a%20changing%20climate.&amp;text=4.,soils%2C%20wild%20foods%20and%20medicines" TargetMode="External"/><Relationship Id="rId4" Type="http://schemas.openxmlformats.org/officeDocument/2006/relationships/webSettings" Target="webSettings.xml"/><Relationship Id="rId9" Type="http://schemas.openxmlformats.org/officeDocument/2006/relationships/hyperlink" Target="https://www.cip-icu.ca/Files/Awards/Planning-Excellence/Sea-Level-Rise-_Final_Report-MAIN.aspx" TargetMode="External"/><Relationship Id="rId14" Type="http://schemas.openxmlformats.org/officeDocument/2006/relationships/hyperlink" Target="https://www.iucn.org/theme/protected-areas/ab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4530</TotalTime>
  <Pages>14</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thompson</dc:creator>
  <cp:keywords/>
  <dc:description/>
  <cp:lastModifiedBy>alvin thompson</cp:lastModifiedBy>
  <cp:revision>36</cp:revision>
  <dcterms:created xsi:type="dcterms:W3CDTF">2021-01-07T16:20:00Z</dcterms:created>
  <dcterms:modified xsi:type="dcterms:W3CDTF">2021-01-11T13:47:00Z</dcterms:modified>
</cp:coreProperties>
</file>