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35"/>
        <w:gridCol w:w="1978"/>
        <w:gridCol w:w="1558"/>
        <w:gridCol w:w="1275"/>
        <w:gridCol w:w="1283"/>
        <w:gridCol w:w="991"/>
        <w:gridCol w:w="710"/>
        <w:gridCol w:w="704"/>
        <w:gridCol w:w="1133"/>
        <w:gridCol w:w="2842"/>
        <w:gridCol w:w="1777"/>
      </w:tblGrid>
      <w:tr w:rsidR="00E54D7E" w:rsidRPr="006061EA" w:rsidTr="006061EA">
        <w:trPr>
          <w:cantSplit/>
          <w:trHeight w:val="1624"/>
          <w:tblHeader/>
        </w:trPr>
        <w:tc>
          <w:tcPr>
            <w:tcW w:w="181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bookmarkStart w:id="0" w:name="_Hlk457607770"/>
            <w:r w:rsidRPr="006061EA">
              <w:rPr>
                <w:sz w:val="16"/>
              </w:rPr>
              <w:t>№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Наименование поля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Тип значения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Стандартный формат отображения значения.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Описание и назначение поля (не заполняем, что очевидно)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Значение по умолчанию</w:t>
            </w:r>
          </w:p>
        </w:tc>
        <w:tc>
          <w:tcPr>
            <w:tcW w:w="240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Обязательный</w:t>
            </w:r>
            <w:r w:rsidRPr="006061EA">
              <w:rPr>
                <w:sz w:val="16"/>
              </w:rPr>
              <w:br/>
              <w:t>(Да</w:t>
            </w:r>
            <w:proofErr w:type="gramStart"/>
            <w:r w:rsidRPr="006061EA">
              <w:rPr>
                <w:sz w:val="16"/>
              </w:rPr>
              <w:t>\Н</w:t>
            </w:r>
            <w:proofErr w:type="gramEnd"/>
            <w:r w:rsidRPr="006061EA">
              <w:rPr>
                <w:sz w:val="16"/>
              </w:rPr>
              <w:t>ет)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E54D7E" w:rsidRPr="006061EA" w:rsidRDefault="00E54D7E" w:rsidP="006061EA">
            <w:pPr>
              <w:pStyle w:val="a6"/>
              <w:ind w:left="113" w:right="113"/>
              <w:rPr>
                <w:sz w:val="16"/>
              </w:rPr>
            </w:pPr>
            <w:r w:rsidRPr="006061EA">
              <w:rPr>
                <w:sz w:val="16"/>
              </w:rPr>
              <w:t>Уникальный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Доступность для прямого редактирования пользователем</w:t>
            </w:r>
          </w:p>
        </w:tc>
        <w:tc>
          <w:tcPr>
            <w:tcW w:w="961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Прочие условия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E54D7E" w:rsidRPr="006061EA" w:rsidRDefault="00E54D7E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Системный идентификатор</w:t>
            </w:r>
          </w:p>
        </w:tc>
      </w:tr>
      <w:bookmarkEnd w:id="0"/>
      <w:tr w:rsidR="000471D8" w:rsidRPr="006061EA" w:rsidTr="00194786">
        <w:trPr>
          <w:cantSplit/>
        </w:trPr>
        <w:tc>
          <w:tcPr>
            <w:tcW w:w="181" w:type="pct"/>
            <w:shd w:val="clear" w:color="auto" w:fill="D9D9D9" w:themeFill="background1" w:themeFillShade="D9"/>
          </w:tcPr>
          <w:p w:rsidR="000471D8" w:rsidRPr="006061EA" w:rsidRDefault="000471D8" w:rsidP="00D30A91">
            <w:pPr>
              <w:ind w:left="142"/>
              <w:jc w:val="center"/>
              <w:rPr>
                <w:rFonts w:cs="Times New Roman"/>
              </w:rPr>
            </w:pPr>
          </w:p>
        </w:tc>
        <w:tc>
          <w:tcPr>
            <w:tcW w:w="4819" w:type="pct"/>
            <w:gridSpan w:val="10"/>
            <w:shd w:val="clear" w:color="auto" w:fill="D9D9D9" w:themeFill="background1" w:themeFillShade="D9"/>
          </w:tcPr>
          <w:p w:rsidR="000471D8" w:rsidRPr="006061EA" w:rsidRDefault="000471D8" w:rsidP="0023767F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bookmarkStart w:id="1" w:name="_GoBack"/>
            <w:bookmarkEnd w:id="1"/>
          </w:p>
        </w:tc>
      </w:tr>
      <w:tr w:rsidR="00EC0E20" w:rsidRPr="006061EA" w:rsidTr="006061EA">
        <w:trPr>
          <w:cantSplit/>
        </w:trPr>
        <w:tc>
          <w:tcPr>
            <w:tcW w:w="181" w:type="pct"/>
          </w:tcPr>
          <w:p w:rsidR="00EC0E20" w:rsidRPr="006061EA" w:rsidRDefault="00EC0E20" w:rsidP="0023767F">
            <w:pPr>
              <w:jc w:val="center"/>
              <w:rPr>
                <w:rFonts w:cs="Times New Roman"/>
              </w:rPr>
            </w:pPr>
          </w:p>
        </w:tc>
        <w:tc>
          <w:tcPr>
            <w:tcW w:w="669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27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4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5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0" w:type="pct"/>
          </w:tcPr>
          <w:p w:rsidR="00EC0E20" w:rsidRPr="006061EA" w:rsidRDefault="00EC0E20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8" w:type="pct"/>
          </w:tcPr>
          <w:p w:rsidR="00EC0E20" w:rsidRPr="006061EA" w:rsidRDefault="00EC0E20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  <w:shd w:val="clear" w:color="auto" w:fill="auto"/>
          </w:tcPr>
          <w:p w:rsidR="00EC0E20" w:rsidRPr="006061EA" w:rsidRDefault="00EC0E20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1" w:type="pct"/>
          </w:tcPr>
          <w:p w:rsidR="00EC0E20" w:rsidRPr="006061EA" w:rsidRDefault="00EC0E20" w:rsidP="00D30A91">
            <w:pPr>
              <w:rPr>
                <w:rFonts w:cs="Times New Roman"/>
                <w:iCs/>
                <w:sz w:val="20"/>
                <w:szCs w:val="20"/>
              </w:rPr>
            </w:pPr>
          </w:p>
        </w:tc>
        <w:tc>
          <w:tcPr>
            <w:tcW w:w="601" w:type="pct"/>
          </w:tcPr>
          <w:p w:rsidR="00EC0E20" w:rsidRPr="006061EA" w:rsidRDefault="00EC0E20" w:rsidP="00D30A91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A94DC7" w:rsidRDefault="00A94DC7"/>
    <w:sectPr w:rsidR="00A94DC7" w:rsidSect="00E54D7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B15"/>
    <w:multiLevelType w:val="hybridMultilevel"/>
    <w:tmpl w:val="50D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55254"/>
    <w:multiLevelType w:val="hybridMultilevel"/>
    <w:tmpl w:val="0B8EA4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7E"/>
    <w:rsid w:val="000471D8"/>
    <w:rsid w:val="00194786"/>
    <w:rsid w:val="0023767F"/>
    <w:rsid w:val="003B4924"/>
    <w:rsid w:val="006061EA"/>
    <w:rsid w:val="007B457B"/>
    <w:rsid w:val="008D2B14"/>
    <w:rsid w:val="009C24C6"/>
    <w:rsid w:val="00A87863"/>
    <w:rsid w:val="00A94DC7"/>
    <w:rsid w:val="00BB5A1D"/>
    <w:rsid w:val="00D30A91"/>
    <w:rsid w:val="00E54D7E"/>
    <w:rsid w:val="00EC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2016-07-30T22:52:00Z</dcterms:created>
  <dcterms:modified xsi:type="dcterms:W3CDTF">2016-07-30T22:54:00Z</dcterms:modified>
</cp:coreProperties>
</file>