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3753B552" w14:textId="64F5BA13" w:rsidR="000606D5" w:rsidRDefault="00073B0A">
      <w:pPr>
        <w:spacing w:line="240" w:lineRule="auto"/>
        <w:jc w:val="center"/>
        <w:rPr>
          <w:b/>
          <w:sz w:val="36"/>
          <w:szCs w:val="36"/>
        </w:rPr>
      </w:pPr>
      <w:r>
        <w:rPr>
          <w:b/>
          <w:sz w:val="36"/>
          <w:szCs w:val="36"/>
        </w:rPr>
        <w:t xml:space="preserve">By: </w:t>
      </w:r>
      <w:r w:rsidR="004160F2">
        <w:rPr>
          <w:b/>
          <w:sz w:val="36"/>
          <w:szCs w:val="36"/>
        </w:rPr>
        <w:t>[Team Member Names]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open-source Java-based framework used to create a micro Service.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Reducing the amount of time that a customer needs to wait; therefore, increasing the amount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6E47541F" w14:textId="77153079" w:rsidR="000606D5" w:rsidRPr="00492ECE" w:rsidRDefault="00492ECE" w:rsidP="00492ECE">
      <w:pPr>
        <w:rPr>
          <w:color w:val="1F497D" w:themeColor="text2"/>
        </w:rPr>
      </w:pPr>
      <w:r w:rsidRPr="00492ECE">
        <w:rPr>
          <w:color w:val="1F497D" w:themeColor="text2"/>
        </w:rPr>
        <w:t>Alred, F., Brusaw, C., and Oliu,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include: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2F77D986" w:rsidR="00983419" w:rsidRPr="00983419" w:rsidRDefault="00E63D6E" w:rsidP="00983419">
      <w:pPr>
        <w:rPr>
          <w:bCs/>
          <w:color w:val="1F497D" w:themeColor="text2"/>
          <w:lang w:val="en-US"/>
        </w:rPr>
      </w:pPr>
      <w:r w:rsidRPr="00E63D6E">
        <w:rPr>
          <w:color w:val="1F497D" w:themeColor="text2"/>
        </w:rPr>
        <w:t>The software is intended to be used in a simple, inexpensive system running a stripped down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lastRenderedPageBreak/>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The software will be dependent on Spring Web and Thymeleaf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lastRenderedPageBreak/>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r>
        <w:rPr>
          <w:color w:val="1F497D" w:themeColor="text2"/>
        </w:rPr>
        <w:t xml:space="preserve">ThymeLeaf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Constraints on the services or functions offered by the system (e.g., timing  constraints, constraints on the development process, standards, etc.). Often apply to the system as a whole rather than individual features or  services.</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lastRenderedPageBreak/>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lastRenderedPageBreak/>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lastRenderedPageBreak/>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B04D" w14:textId="77777777" w:rsidR="00022354" w:rsidRDefault="00022354">
      <w:pPr>
        <w:spacing w:line="240" w:lineRule="auto"/>
      </w:pPr>
      <w:r>
        <w:separator/>
      </w:r>
    </w:p>
  </w:endnote>
  <w:endnote w:type="continuationSeparator" w:id="0">
    <w:p w14:paraId="2B3CC0A2" w14:textId="77777777" w:rsidR="00022354" w:rsidRDefault="00022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7471" w14:textId="77777777" w:rsidR="00022354" w:rsidRDefault="00022354">
      <w:pPr>
        <w:spacing w:line="240" w:lineRule="auto"/>
      </w:pPr>
      <w:r>
        <w:separator/>
      </w:r>
    </w:p>
  </w:footnote>
  <w:footnote w:type="continuationSeparator" w:id="0">
    <w:p w14:paraId="002FB9BF" w14:textId="77777777" w:rsidR="00022354" w:rsidRDefault="00022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606D5"/>
    <w:rsid w:val="00073B0A"/>
    <w:rsid w:val="00120F41"/>
    <w:rsid w:val="002A686E"/>
    <w:rsid w:val="0031344D"/>
    <w:rsid w:val="004160F2"/>
    <w:rsid w:val="00492ECE"/>
    <w:rsid w:val="006C7EC5"/>
    <w:rsid w:val="00732E10"/>
    <w:rsid w:val="007D51E2"/>
    <w:rsid w:val="007E2254"/>
    <w:rsid w:val="00983419"/>
    <w:rsid w:val="00C25EA5"/>
    <w:rsid w:val="00DB767A"/>
    <w:rsid w:val="00E63D6E"/>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 Vaughan</cp:lastModifiedBy>
  <cp:revision>5</cp:revision>
  <dcterms:created xsi:type="dcterms:W3CDTF">2023-02-02T07:39:00Z</dcterms:created>
  <dcterms:modified xsi:type="dcterms:W3CDTF">2023-02-14T16:08:00Z</dcterms:modified>
</cp:coreProperties>
</file>