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ccc772b2daf3cef5c32991eede658c4b28dee7"/>
    <w:p>
      <w:pPr>
        <w:pStyle w:val="Heading1"/>
      </w:pPr>
      <w:r>
        <w:t xml:space="preserve">TERMO PÓS-CONTRATUAL DE CONFIDENCIALIDADE, PROTEÇÃO DE INFORMAÇÕES, PROPRIEDADE INTELECTUAL, NÃO SOLICITAÇÃO E NÃO ALICIAMENTO</w:t>
      </w:r>
    </w:p>
    <w:p>
      <w:pPr>
        <w:pStyle w:val="FirstParagraph"/>
      </w:pPr>
      <w:r>
        <w:t xml:space="preserve">Pelo presente instrumento particular, de um lado:</w:t>
      </w:r>
    </w:p>
    <w:p>
      <w:pPr>
        <w:pStyle w:val="BodyText"/>
      </w:pPr>
      <w:r>
        <w:rPr>
          <w:b/>
          <w:bCs/>
        </w:rPr>
        <w:t xml:space="preserve">[RAZÃO SOCIAL DA EMPRESA]</w:t>
      </w:r>
      <w:r>
        <w:t xml:space="preserve">, inscrita no CNPJ sob nº</w:t>
      </w:r>
      <w:r>
        <w:t xml:space="preserve"> </w:t>
      </w:r>
      <w:r>
        <w:rPr>
          <w:b/>
          <w:bCs/>
        </w:rPr>
        <w:t xml:space="preserve">[CNPJ]</w:t>
      </w:r>
      <w:r>
        <w:t xml:space="preserve">, com sede à</w:t>
      </w:r>
      <w:r>
        <w:t xml:space="preserve"> </w:t>
      </w:r>
      <w:r>
        <w:rPr>
          <w:b/>
          <w:bCs/>
        </w:rPr>
        <w:t xml:space="preserve">[ENDEREÇO]</w:t>
      </w:r>
      <w:r>
        <w:t xml:space="preserve">, doravante denominada</w:t>
      </w:r>
      <w:r>
        <w:t xml:space="preserve"> </w:t>
      </w:r>
      <w:r>
        <w:rPr>
          <w:b/>
          <w:bCs/>
        </w:rPr>
        <w:t xml:space="preserve">“EMPRESA”</w:t>
      </w:r>
      <w:r>
        <w:t xml:space="preserve">;</w:t>
      </w:r>
    </w:p>
    <w:p>
      <w:pPr>
        <w:pStyle w:val="BodyText"/>
      </w:pPr>
      <w:r>
        <w:t xml:space="preserve">e, de outro lado,</w:t>
      </w:r>
    </w:p>
    <w:p>
      <w:pPr>
        <w:pStyle w:val="BodyText"/>
      </w:pPr>
      <w:r>
        <w:rPr>
          <w:b/>
          <w:bCs/>
        </w:rPr>
        <w:t xml:space="preserve">[NOME DO EX-COLABORADOR]</w:t>
      </w:r>
      <w:r>
        <w:t xml:space="preserve">, inscrito no CPF sob nº</w:t>
      </w:r>
      <w:r>
        <w:t xml:space="preserve"> </w:t>
      </w:r>
      <w:r>
        <w:rPr>
          <w:b/>
          <w:bCs/>
        </w:rPr>
        <w:t xml:space="preserve">[CPF]</w:t>
      </w:r>
      <w:r>
        <w:t xml:space="preserve">, residente e domiciliado à</w:t>
      </w:r>
      <w:r>
        <w:t xml:space="preserve"> </w:t>
      </w:r>
      <w:r>
        <w:rPr>
          <w:b/>
          <w:bCs/>
        </w:rPr>
        <w:t xml:space="preserve">[ENDEREÇO]</w:t>
      </w:r>
      <w:r>
        <w:t xml:space="preserve">, doravante denominado</w:t>
      </w:r>
      <w:r>
        <w:t xml:space="preserve"> </w:t>
      </w:r>
      <w:r>
        <w:rPr>
          <w:b/>
          <w:bCs/>
        </w:rPr>
        <w:t xml:space="preserve">“EX-COLABORADOR”</w:t>
      </w:r>
      <w:r>
        <w:t xml:space="preserve">;</w:t>
      </w:r>
    </w:p>
    <w:p>
      <w:pPr>
        <w:pStyle w:val="BodyText"/>
      </w:pPr>
      <w:r>
        <w:t xml:space="preserve">considerando que o EX-COLABORADOR exerceu a função de</w:t>
      </w:r>
      <w:r>
        <w:t xml:space="preserve"> </w:t>
      </w:r>
      <w:r>
        <w:rPr>
          <w:b/>
          <w:bCs/>
        </w:rPr>
        <w:t xml:space="preserve">Engenheiro de Software Sênior</w:t>
      </w:r>
      <w:r>
        <w:t xml:space="preserve">, tendo, em razão de suas atribuições, acesso a informações técnicas, comerciais, estratégicas e confidenciais da EMPRESA;</w:t>
      </w:r>
    </w:p>
    <w:p>
      <w:pPr>
        <w:pStyle w:val="BodyText"/>
      </w:pPr>
      <w:r>
        <w:t xml:space="preserve">resolvem celebrar o presente Termo, mediante as seguintes condições:</w: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1.1. O presente instrumento tem como finalidade proteger informações confidenciais, segredos comerciais, propriedade intelectual, tecnologia, know-how, clientes, colaboradores e demais ativos legítimos da EMPRESA após o encerramento do vínculo empregatício.</w:t>
      </w:r>
    </w:p>
    <w:p>
      <w:pPr>
        <w:pStyle w:val="BodyText"/>
      </w:pPr>
      <w:r>
        <w:t xml:space="preserve">1.2. Este instrumento não tem por finalidade impedir o EX-COLABORADOR de exercer sua profissão ou estabelecer novo vínculo profissional, mas assegurar que informações, conhecimentos protegidos e ativos pertencentes à EMPRESA não sejam utilizados indevidamente em benefício próprio ou de terceiros.</w:t>
      </w:r>
    </w:p>
    <w:bookmarkEnd w:id="20"/>
    <w:bookmarkStart w:id="21" w:name="confidencialidade"/>
    <w:p>
      <w:pPr>
        <w:pStyle w:val="Heading2"/>
      </w:pPr>
      <w:r>
        <w:t xml:space="preserve">2. CONFIDENCIALIDADE</w:t>
      </w:r>
    </w:p>
    <w:p>
      <w:pPr>
        <w:pStyle w:val="FirstParagraph"/>
      </w:pPr>
      <w:r>
        <w:t xml:space="preserve">2.1. O EX-COLABORADOR compromete-se a manter absoluto sigilo sobre todas as informações confidenciais às quais teve acesso em decorrência de suas atividades profissionais.</w:t>
      </w:r>
    </w:p>
    <w:p>
      <w:pPr>
        <w:pStyle w:val="BodyText"/>
      </w:pPr>
      <w:r>
        <w:t xml:space="preserve">2.2. São consideradas informações confidenciais, entre outras:</w:t>
      </w:r>
    </w:p>
    <w:p>
      <w:pPr>
        <w:numPr>
          <w:ilvl w:val="0"/>
          <w:numId w:val="1001"/>
        </w:numPr>
      </w:pPr>
      <w:r>
        <w:t xml:space="preserve">código-fonte e código-objeto;</w:t>
      </w:r>
    </w:p>
    <w:p>
      <w:pPr>
        <w:numPr>
          <w:ilvl w:val="0"/>
          <w:numId w:val="1001"/>
        </w:numPr>
      </w:pPr>
      <w:r>
        <w:t xml:space="preserve">algoritmos, bibliotecas, componentes e estruturas de software;</w:t>
      </w:r>
    </w:p>
    <w:p>
      <w:pPr>
        <w:numPr>
          <w:ilvl w:val="0"/>
          <w:numId w:val="1001"/>
        </w:numPr>
      </w:pPr>
      <w:r>
        <w:t xml:space="preserve">arquitetura dos sistemas;</w:t>
      </w:r>
    </w:p>
    <w:p>
      <w:pPr>
        <w:numPr>
          <w:ilvl w:val="0"/>
          <w:numId w:val="1001"/>
        </w:numPr>
      </w:pPr>
      <w:r>
        <w:t xml:space="preserve">bancos e modelos de dados;</w:t>
      </w:r>
    </w:p>
    <w:p>
      <w:pPr>
        <w:numPr>
          <w:ilvl w:val="0"/>
          <w:numId w:val="1001"/>
        </w:numPr>
      </w:pPr>
      <w:r>
        <w:t xml:space="preserve">APIs e integrações;</w:t>
      </w:r>
    </w:p>
    <w:p>
      <w:pPr>
        <w:numPr>
          <w:ilvl w:val="0"/>
          <w:numId w:val="1001"/>
        </w:numPr>
      </w:pPr>
      <w:r>
        <w:t xml:space="preserve">documentação técnica;</w:t>
      </w:r>
    </w:p>
    <w:p>
      <w:pPr>
        <w:numPr>
          <w:ilvl w:val="0"/>
          <w:numId w:val="1001"/>
        </w:numPr>
      </w:pPr>
      <w:r>
        <w:t xml:space="preserve">infraestrutura, ambientes e configurações;</w:t>
      </w:r>
    </w:p>
    <w:p>
      <w:pPr>
        <w:numPr>
          <w:ilvl w:val="0"/>
          <w:numId w:val="1001"/>
        </w:numPr>
      </w:pPr>
      <w:r>
        <w:t xml:space="preserve">credenciais e informações relacionadas à segurança;</w:t>
      </w:r>
    </w:p>
    <w:p>
      <w:pPr>
        <w:numPr>
          <w:ilvl w:val="0"/>
          <w:numId w:val="1001"/>
        </w:numPr>
      </w:pPr>
      <w:r>
        <w:t xml:space="preserve">metodologias e processos internos;</w:t>
      </w:r>
    </w:p>
    <w:p>
      <w:pPr>
        <w:numPr>
          <w:ilvl w:val="0"/>
          <w:numId w:val="1001"/>
        </w:numPr>
      </w:pPr>
      <w:r>
        <w:t xml:space="preserve">regras de negócio e especificações funcionais;</w:t>
      </w:r>
    </w:p>
    <w:p>
      <w:pPr>
        <w:numPr>
          <w:ilvl w:val="0"/>
          <w:numId w:val="1001"/>
        </w:numPr>
      </w:pPr>
      <w:r>
        <w:t xml:space="preserve">roadmap de produtos e funcionalidades;</w:t>
      </w:r>
    </w:p>
    <w:p>
      <w:pPr>
        <w:numPr>
          <w:ilvl w:val="0"/>
          <w:numId w:val="1001"/>
        </w:numPr>
      </w:pPr>
      <w:r>
        <w:t xml:space="preserve">informações sobre clientes e prospects;</w:t>
      </w:r>
    </w:p>
    <w:p>
      <w:pPr>
        <w:numPr>
          <w:ilvl w:val="0"/>
          <w:numId w:val="1001"/>
        </w:numPr>
      </w:pPr>
      <w:r>
        <w:t xml:space="preserve">preços, propostas e condições comerciais;</w:t>
      </w:r>
    </w:p>
    <w:p>
      <w:pPr>
        <w:numPr>
          <w:ilvl w:val="0"/>
          <w:numId w:val="1001"/>
        </w:numPr>
      </w:pPr>
      <w:r>
        <w:t xml:space="preserve">contratos e negociações;</w:t>
      </w:r>
    </w:p>
    <w:p>
      <w:pPr>
        <w:numPr>
          <w:ilvl w:val="0"/>
          <w:numId w:val="1001"/>
        </w:numPr>
      </w:pPr>
      <w:r>
        <w:t xml:space="preserve">estratégias comerciais e empresariais;</w:t>
      </w:r>
    </w:p>
    <w:p>
      <w:pPr>
        <w:numPr>
          <w:ilvl w:val="0"/>
          <w:numId w:val="1001"/>
        </w:numPr>
      </w:pPr>
      <w:r>
        <w:t xml:space="preserve">informações financeiras;</w:t>
      </w:r>
    </w:p>
    <w:p>
      <w:pPr>
        <w:numPr>
          <w:ilvl w:val="0"/>
          <w:numId w:val="1001"/>
        </w:numPr>
      </w:pPr>
      <w:r>
        <w:t xml:space="preserve">informações sobre fornecedores e parceiros;</w:t>
      </w:r>
    </w:p>
    <w:p>
      <w:pPr>
        <w:numPr>
          <w:ilvl w:val="0"/>
          <w:numId w:val="1001"/>
        </w:numPr>
      </w:pPr>
      <w:r>
        <w:t xml:space="preserve">quaisquer outras informações que, por sua natureza, não sejam públicas e possuam valor comercial, técnico ou estratégico para a EMPRESA.</w:t>
      </w:r>
    </w:p>
    <w:bookmarkEnd w:id="21"/>
    <w:bookmarkStart w:id="22" w:name="proteção-do-código-fonte-e-da-tecnologia"/>
    <w:p>
      <w:pPr>
        <w:pStyle w:val="Heading2"/>
      </w:pPr>
      <w:r>
        <w:t xml:space="preserve">3. PROTEÇÃO DO CÓDIGO-FONTE E DA TECNOLOGIA</w:t>
      </w:r>
    </w:p>
    <w:p>
      <w:pPr>
        <w:pStyle w:val="FirstParagraph"/>
      </w:pPr>
      <w:r>
        <w:t xml:space="preserve">3.1. O EX-COLABORADOR não poderá copiar, reproduzir, transferir, publicar, disponibilizar ou utilizar indevidamente códigos, componentes, algoritmos, documentação técnica ou outros materiais de propriedade da EMPRESA.</w:t>
      </w:r>
    </w:p>
    <w:p>
      <w:pPr>
        <w:pStyle w:val="BodyText"/>
      </w:pPr>
      <w:r>
        <w:t xml:space="preserve">3.2. É vedada a utilização de código-fonte ou outros ativos tecnológicos pertencentes à EMPRESA em projetos próprios ou de terceiros.</w:t>
      </w:r>
    </w:p>
    <w:p>
      <w:pPr>
        <w:pStyle w:val="BodyText"/>
      </w:pPr>
      <w:r>
        <w:t xml:space="preserve">3.3. O EX-COLABORADOR não poderá disponibilizar tais materiais a novo empregador, contratante, concorrente ou qualquer terceiro.</w:t>
      </w:r>
    </w:p>
    <w:bookmarkEnd w:id="22"/>
    <w:bookmarkStart w:id="23" w:name="Xd486716d0b69363b7a0beaac14682df602b6400"/>
    <w:p>
      <w:pPr>
        <w:pStyle w:val="Heading2"/>
      </w:pPr>
      <w:r>
        <w:t xml:space="preserve">4. CONHECIMENTO PROFISSIONAL E SEGREDO COMERCIAL</w:t>
      </w:r>
    </w:p>
    <w:p>
      <w:pPr>
        <w:pStyle w:val="FirstParagraph"/>
      </w:pPr>
      <w:r>
        <w:t xml:space="preserve">4.1. O presente instrumento não impede o EX-COLABORADOR de utilizar conhecimentos gerais, experiência profissional, competências técnicas e habilidades adquiridas durante sua carreira.</w:t>
      </w:r>
    </w:p>
    <w:p>
      <w:pPr>
        <w:pStyle w:val="BodyText"/>
      </w:pPr>
      <w:r>
        <w:t xml:space="preserve">4.2. Permanecem protegidos, entretanto, os segredos comerciais, informações confidenciais, códigos, documentação, metodologias proprietárias e demais informações específicas pertencentes à EMPRESA.</w:t>
      </w:r>
    </w:p>
    <w:bookmarkEnd w:id="23"/>
    <w:bookmarkStart w:id="24" w:name="devolução-e-eliminação-de-informações"/>
    <w:p>
      <w:pPr>
        <w:pStyle w:val="Heading2"/>
      </w:pPr>
      <w:r>
        <w:t xml:space="preserve">5. DEVOLUÇÃO E ELIMINAÇÃO DE INFORMAÇÕES</w:t>
      </w:r>
    </w:p>
    <w:p>
      <w:pPr>
        <w:pStyle w:val="FirstParagraph"/>
      </w:pPr>
      <w:r>
        <w:t xml:space="preserve">5.1. O EX-COLABORADOR declara que devolverá ou já devolveu todos os equipamentos, documentos e demais bens pertencentes à EMPRESA.</w:t>
      </w:r>
    </w:p>
    <w:p>
      <w:pPr>
        <w:pStyle w:val="BodyText"/>
      </w:pPr>
      <w:r>
        <w:t xml:space="preserve">5.2. Deverá ainda eliminar de computadores pessoais, dispositivos móveis, serviços de armazenamento em nuvem, mídias removíveis, contas pessoais e demais ambientes sob seu controle quaisquer cópias não autorizadas de:</w:t>
      </w:r>
    </w:p>
    <w:p>
      <w:pPr>
        <w:numPr>
          <w:ilvl w:val="0"/>
          <w:numId w:val="1002"/>
        </w:numPr>
      </w:pPr>
      <w:r>
        <w:t xml:space="preserve">código-fonte;</w:t>
      </w:r>
    </w:p>
    <w:p>
      <w:pPr>
        <w:numPr>
          <w:ilvl w:val="0"/>
          <w:numId w:val="1002"/>
        </w:numPr>
      </w:pPr>
      <w:r>
        <w:t xml:space="preserve">documentação;</w:t>
      </w:r>
    </w:p>
    <w:p>
      <w:pPr>
        <w:numPr>
          <w:ilvl w:val="0"/>
          <w:numId w:val="1002"/>
        </w:numPr>
      </w:pPr>
      <w:r>
        <w:t xml:space="preserve">bancos ou arquivos de dados;</w:t>
      </w:r>
    </w:p>
    <w:p>
      <w:pPr>
        <w:numPr>
          <w:ilvl w:val="0"/>
          <w:numId w:val="1002"/>
        </w:numPr>
      </w:pPr>
      <w:r>
        <w:t xml:space="preserve">documentos internos;</w:t>
      </w:r>
    </w:p>
    <w:p>
      <w:pPr>
        <w:numPr>
          <w:ilvl w:val="0"/>
          <w:numId w:val="1002"/>
        </w:numPr>
      </w:pPr>
      <w:r>
        <w:t xml:space="preserve">listas de clientes;</w:t>
      </w:r>
    </w:p>
    <w:p>
      <w:pPr>
        <w:numPr>
          <w:ilvl w:val="0"/>
          <w:numId w:val="1002"/>
        </w:numPr>
      </w:pPr>
      <w:r>
        <w:t xml:space="preserve">apresentações;</w:t>
      </w:r>
    </w:p>
    <w:p>
      <w:pPr>
        <w:numPr>
          <w:ilvl w:val="0"/>
          <w:numId w:val="1002"/>
        </w:numPr>
      </w:pPr>
      <w:r>
        <w:t xml:space="preserve">propostas comerciais;</w:t>
      </w:r>
    </w:p>
    <w:p>
      <w:pPr>
        <w:numPr>
          <w:ilvl w:val="0"/>
          <w:numId w:val="1002"/>
        </w:numPr>
      </w:pPr>
      <w:r>
        <w:t xml:space="preserve">credenciais;</w:t>
      </w:r>
    </w:p>
    <w:p>
      <w:pPr>
        <w:numPr>
          <w:ilvl w:val="0"/>
          <w:numId w:val="1002"/>
        </w:numPr>
      </w:pPr>
      <w:r>
        <w:t xml:space="preserve">demais informações confidenciais da EMPRESA.</w:t>
      </w:r>
    </w:p>
    <w:p>
      <w:pPr>
        <w:pStyle w:val="FirstParagraph"/>
      </w:pPr>
      <w:r>
        <w:t xml:space="preserve">5.3. O EX-COLABORADOR não poderá manter cópias de segurança ou reproduções desses materiais após o encerramento do vínculo, ressalvadas hipóteses legalmente justificadas.</w:t>
      </w:r>
    </w:p>
    <w:bookmarkEnd w:id="24"/>
    <w:bookmarkStart w:id="25" w:name="credenciais-e-acessos"/>
    <w:p>
      <w:pPr>
        <w:pStyle w:val="Heading2"/>
      </w:pPr>
      <w:r>
        <w:t xml:space="preserve">6. CREDENCIAIS E ACESSOS</w:t>
      </w:r>
    </w:p>
    <w:p>
      <w:pPr>
        <w:pStyle w:val="FirstParagraph"/>
      </w:pPr>
      <w:r>
        <w:t xml:space="preserve">6.1. A partir do encerramento do vínculo, fica expressamente proibida qualquer tentativa de acesso aos sistemas, servidores, repositórios, bancos de dados, ferramentas, contas ou ambientes tecnológicos da EMPRESA.</w:t>
      </w:r>
    </w:p>
    <w:p>
      <w:pPr>
        <w:pStyle w:val="BodyText"/>
      </w:pPr>
      <w:r>
        <w:t xml:space="preserve">6.2. Eventuais credenciais, tokens, chaves de API, certificados, senhas ou outros mecanismos de autenticação anteriormente disponibilizados não poderão ser utilizados após o desligamento.</w:t>
      </w:r>
    </w:p>
    <w:bookmarkEnd w:id="25"/>
    <w:bookmarkStart w:id="26" w:name="não-solicitação-de-clientes"/>
    <w:p>
      <w:pPr>
        <w:pStyle w:val="Heading2"/>
      </w:pPr>
      <w:r>
        <w:t xml:space="preserve">7. NÃO SOLICITAÇÃO DE CLIENTES</w:t>
      </w:r>
    </w:p>
    <w:p>
      <w:pPr>
        <w:pStyle w:val="FirstParagraph"/>
      </w:pPr>
      <w:r>
        <w:t xml:space="preserve">7.1. Pelo período de</w:t>
      </w:r>
      <w:r>
        <w:t xml:space="preserve"> </w:t>
      </w:r>
      <w:r>
        <w:rPr>
          <w:b/>
          <w:bCs/>
        </w:rPr>
        <w:t xml:space="preserve">12 (doze) meses</w:t>
      </w:r>
      <w:r>
        <w:t xml:space="preserve"> </w:t>
      </w:r>
      <w:r>
        <w:t xml:space="preserve">após o encerramento do vínculo, o EX-COLABORADOR compromete-se a não utilizar informações confidenciais obtidas durante sua atuação na EMPRESA para abordar diretamente clientes ou prospects com os quais tenha mantido contato profissional relevante, com a finalidade específica de desviá-los para empreendimento próprio ou de terceiros.</w:t>
      </w:r>
    </w:p>
    <w:p>
      <w:pPr>
        <w:pStyle w:val="BodyText"/>
      </w:pPr>
      <w:r>
        <w:t xml:space="preserve">7.2. Esta disposição não impede relacionamento profissional decorrente de circunstâncias independentes das informações confidenciais ou relações específicas adquiridas pelo EX-COLABORADOR durante seu vínculo com a EMPRESA.</w:t>
      </w:r>
    </w:p>
    <w:bookmarkEnd w:id="26"/>
    <w:bookmarkStart w:id="27" w:name="não-aliciamento"/>
    <w:p>
      <w:pPr>
        <w:pStyle w:val="Heading2"/>
      </w:pPr>
      <w:r>
        <w:t xml:space="preserve">8. NÃO ALICIAMENTO</w:t>
      </w:r>
    </w:p>
    <w:p>
      <w:pPr>
        <w:pStyle w:val="FirstParagraph"/>
      </w:pPr>
      <w:r>
        <w:t xml:space="preserve">8.1. Pelo período de</w:t>
      </w:r>
      <w:r>
        <w:t xml:space="preserve"> </w:t>
      </w:r>
      <w:r>
        <w:rPr>
          <w:b/>
          <w:bCs/>
        </w:rPr>
        <w:t xml:space="preserve">12 (doze) meses</w:t>
      </w:r>
      <w:r>
        <w:t xml:space="preserve"> </w:t>
      </w:r>
      <w:r>
        <w:t xml:space="preserve">após o encerramento do vínculo, o EX-COLABORADOR compromete-se a não realizar abordagem ativa e direcionada a funcionários ou prestadores estratégicos da EMPRESA com o objetivo específico de induzi-los a encerrar sua relação profissional com a EMPRESA para integrar empreendimento no qual o EX-COLABORADOR possua interesse.</w:t>
      </w:r>
    </w:p>
    <w:p>
      <w:pPr>
        <w:pStyle w:val="BodyText"/>
      </w:pPr>
      <w:r>
        <w:t xml:space="preserve">8.2. Não constitui violação desta cláusula a participação de profissionais da EMPRESA em processos seletivos públicos ou genéricos que não tenham sido especificamente direcionados a eles pelo EX-COLABORADOR.</w:t>
      </w:r>
    </w:p>
    <w:bookmarkEnd w:id="27"/>
    <w:bookmarkStart w:id="28" w:name="atuação-profissional-após-o-desligamento"/>
    <w:p>
      <w:pPr>
        <w:pStyle w:val="Heading2"/>
      </w:pPr>
      <w:r>
        <w:t xml:space="preserve">9. ATUAÇÃO PROFISSIONAL APÓS O DESLIGAMENTO</w:t>
      </w:r>
    </w:p>
    <w:p>
      <w:pPr>
        <w:pStyle w:val="FirstParagraph"/>
      </w:pPr>
      <w:r>
        <w:t xml:space="preserve">9.1. O presente instrumento não estabelece obrigação geral de não concorrência.</w:t>
      </w:r>
    </w:p>
    <w:p>
      <w:pPr>
        <w:pStyle w:val="BodyText"/>
      </w:pPr>
      <w:r>
        <w:t xml:space="preserve">9.2. O EX-COLABORADOR permanece livre para exercer sua profissão e estabelecer novos vínculos profissionais, inclusive no setor de tecnologia.</w:t>
      </w:r>
    </w:p>
    <w:p>
      <w:pPr>
        <w:pStyle w:val="BodyText"/>
      </w:pPr>
      <w:r>
        <w:t xml:space="preserve">9.3. A liberdade profissional prevista nesta cláusula não autoriza a utilização ou divulgação de propriedade intelectual, segredos comerciais ou informações confidenciais pertencentes à EMPRESA.</w:t>
      </w:r>
    </w:p>
    <w:bookmarkEnd w:id="28"/>
    <w:bookmarkStart w:id="29" w:name="propriedade-intelectual"/>
    <w:p>
      <w:pPr>
        <w:pStyle w:val="Heading2"/>
      </w:pPr>
      <w:r>
        <w:t xml:space="preserve">10. PROPRIEDADE INTELECTUAL</w:t>
      </w:r>
    </w:p>
    <w:p>
      <w:pPr>
        <w:pStyle w:val="FirstParagraph"/>
      </w:pPr>
      <w:r>
        <w:t xml:space="preserve">10.1. Permanecem pertencentes aos seus respectivos titulares todos os direitos sobre softwares, códigos, documentação, sistemas, materiais e demais ativos intelectuais desenvolvidos durante a relação profissional, conforme os contratos anteriormente celebrados e a legislação aplicável.</w:t>
      </w:r>
    </w:p>
    <w:p>
      <w:pPr>
        <w:pStyle w:val="BodyText"/>
      </w:pPr>
      <w:r>
        <w:t xml:space="preserve">10.2. O presente instrumento não transfere ao EX-COLABORADOR qualquer direito de propriedade ou licença sobre ativos intelectuais pertencentes à EMPRESA.</w:t>
      </w:r>
    </w:p>
    <w:bookmarkEnd w:id="29"/>
    <w:bookmarkStart w:id="30" w:name="proteção-de-dados"/>
    <w:p>
      <w:pPr>
        <w:pStyle w:val="Heading2"/>
      </w:pPr>
      <w:r>
        <w:t xml:space="preserve">11. PROTEÇÃO DE DADOS</w:t>
      </w:r>
    </w:p>
    <w:p>
      <w:pPr>
        <w:pStyle w:val="FirstParagraph"/>
      </w:pPr>
      <w:r>
        <w:t xml:space="preserve">11.1. O EX-COLABORADOR compromete-se a não manter, utilizar, copiar ou divulgar dados pessoais de clientes, usuários, colaboradores, parceiros ou terceiros aos quais tenha tido acesso em razão de suas atividades profissionais.</w:t>
      </w:r>
    </w:p>
    <w:p>
      <w:pPr>
        <w:pStyle w:val="BodyText"/>
      </w:pPr>
      <w:r>
        <w:t xml:space="preserve">11.2. A obrigação prevista nesta cláusula deverá observar a legislação aplicável de proteção de dados pessoais.</w:t>
      </w:r>
    </w:p>
    <w:bookmarkEnd w:id="30"/>
    <w:bookmarkStart w:id="31" w:name="prazo-de-confidencialidade"/>
    <w:p>
      <w:pPr>
        <w:pStyle w:val="Heading2"/>
      </w:pPr>
      <w:r>
        <w:t xml:space="preserve">12. PRAZO DE CONFIDENCIALIDADE</w:t>
      </w:r>
    </w:p>
    <w:p>
      <w:pPr>
        <w:pStyle w:val="FirstParagraph"/>
      </w:pPr>
      <w:r>
        <w:t xml:space="preserve">12.1. As obrigações gerais de confidencialidade permanecerão vigentes pelo prazo de</w:t>
      </w:r>
      <w:r>
        <w:t xml:space="preserve"> </w:t>
      </w:r>
      <w:r>
        <w:rPr>
          <w:b/>
          <w:bCs/>
        </w:rPr>
        <w:t xml:space="preserve">5 (cinco) anos</w:t>
      </w:r>
      <w:r>
        <w:t xml:space="preserve"> </w:t>
      </w:r>
      <w:r>
        <w:t xml:space="preserve">após o encerramento do vínculo.</w:t>
      </w:r>
    </w:p>
    <w:p>
      <w:pPr>
        <w:pStyle w:val="BodyText"/>
      </w:pPr>
      <w:r>
        <w:t xml:space="preserve">12.2. Informações caracterizadas como segredo comercial, código-fonte não público, credenciais, algoritmos proprietários e outros ativos cuja confidencialidade seja essencial à preservação de seu valor permanecerão protegidos enquanto conservarem legitimamente sua natureza confidencial, observada a legislação aplicável.</w:t>
      </w:r>
    </w:p>
    <w:bookmarkEnd w:id="31"/>
    <w:bookmarkStart w:id="32" w:name="descumprimento"/>
    <w:p>
      <w:pPr>
        <w:pStyle w:val="Heading2"/>
      </w:pPr>
      <w:r>
        <w:t xml:space="preserve">13. DESCUMPRIMENTO</w:t>
      </w:r>
    </w:p>
    <w:p>
      <w:pPr>
        <w:pStyle w:val="FirstParagraph"/>
      </w:pPr>
      <w:r>
        <w:t xml:space="preserve">13.1. O descumprimento comprovado das obrigações previstas neste instrumento sujeitará o EX-COLABORADOR ao pagamento de multa contratual de</w:t>
      </w:r>
      <w:r>
        <w:t xml:space="preserve"> </w:t>
      </w:r>
      <w:r>
        <w:rPr>
          <w:b/>
          <w:bCs/>
        </w:rPr>
        <w:t xml:space="preserve">R$ [VALOR]</w:t>
      </w:r>
      <w:r>
        <w:t xml:space="preserve">, sem prejuízo das medidas necessárias à cessação da conduta e da possibilidade de apuração de perdas e danos efetivamente comprovados, nos limites permitidos pela legislação.</w:t>
      </w:r>
    </w:p>
    <w:p>
      <w:pPr>
        <w:pStyle w:val="BodyText"/>
      </w:pPr>
      <w:r>
        <w:t xml:space="preserve">13.2. A multa deverá observar a natureza e a gravidade da obrigação violada, podendo eventual valor excessivo ser objeto de redução nos termos da legislação aplicável.</w:t>
      </w:r>
    </w:p>
    <w:bookmarkEnd w:id="32"/>
    <w:bookmarkStart w:id="33" w:name="independência-das-verbas-rescisórias"/>
    <w:p>
      <w:pPr>
        <w:pStyle w:val="Heading2"/>
      </w:pPr>
      <w:r>
        <w:t xml:space="preserve">14. INDEPENDÊNCIA DAS VERBAS RESCISÓRIAS</w:t>
      </w:r>
    </w:p>
    <w:p>
      <w:pPr>
        <w:pStyle w:val="FirstParagraph"/>
      </w:pPr>
      <w:r>
        <w:t xml:space="preserve">14.1. O presente instrumento não altera, substitui, compensa ou reduz quaisquer verbas rescisórias legalmente devidas ao EX-COLABORADOR em decorrência do encerramento do contrato de trabalho.</w:t>
      </w:r>
    </w:p>
    <w:p>
      <w:pPr>
        <w:pStyle w:val="BodyText"/>
      </w:pPr>
      <w:r>
        <w:t xml:space="preserve">14.2. As obrigações previstas neste instrumento possuem como finalidade a preservação de informações confidenciais, propriedade intelectual, segredos comerciais e relacionamentos empresariais legítimos da EMPRESA, não estabelecendo obrigação geral de não concorrência.</w:t>
      </w:r>
    </w:p>
    <w:bookmarkEnd w:id="33"/>
    <w:bookmarkStart w:id="34" w:name="livre-exercício-profissional"/>
    <w:p>
      <w:pPr>
        <w:pStyle w:val="Heading2"/>
      </w:pPr>
      <w:r>
        <w:t xml:space="preserve">15. LIVRE EXERCÍCIO PROFISSIONAL</w:t>
      </w:r>
    </w:p>
    <w:p>
      <w:pPr>
        <w:pStyle w:val="FirstParagraph"/>
      </w:pPr>
      <w:r>
        <w:t xml:space="preserve">15.1. As PARTES reconhecem que nenhuma disposição deste instrumento deverá ser interpretada de maneira a impedir injustificadamente o livre exercício profissional do EX-COLABORADOR.</w:t>
      </w:r>
    </w:p>
    <w:bookmarkEnd w:id="34"/>
    <w:bookmarkStart w:id="35" w:name="disposições-gerais"/>
    <w:p>
      <w:pPr>
        <w:pStyle w:val="Heading2"/>
      </w:pPr>
      <w:r>
        <w:t xml:space="preserve">16. DISPOSIÇÕES GERAIS</w:t>
      </w:r>
    </w:p>
    <w:p>
      <w:pPr>
        <w:pStyle w:val="FirstParagraph"/>
      </w:pPr>
      <w:r>
        <w:t xml:space="preserve">16.1. A eventual invalidade de qualquer disposição deste instrumento não prejudicará automaticamente as demais disposições.</w:t>
      </w:r>
    </w:p>
    <w:p>
      <w:pPr>
        <w:pStyle w:val="BodyText"/>
      </w:pPr>
      <w:r>
        <w:t xml:space="preserve">16.2. A tolerância quanto a eventual descumprimento não representará renúncia aos direitos previstos neste instrumento.</w:t>
      </w:r>
    </w:p>
    <w:p>
      <w:pPr>
        <w:pStyle w:val="BodyText"/>
      </w:pPr>
      <w:r>
        <w:t xml:space="preserve">16.3. Qualquer alteração deste instrumento deverá ser realizada por escrito.</w:t>
      </w:r>
    </w:p>
    <w:bookmarkEnd w:id="35"/>
    <w:bookmarkStart w:id="37" w:name="legislação-e-foro"/>
    <w:p>
      <w:pPr>
        <w:pStyle w:val="Heading2"/>
      </w:pPr>
      <w:r>
        <w:t xml:space="preserve">17. LEGISLAÇÃO E FORO</w:t>
      </w:r>
    </w:p>
    <w:p>
      <w:pPr>
        <w:pStyle w:val="FirstParagraph"/>
      </w:pPr>
      <w:r>
        <w:t xml:space="preserve">17.1. O presente instrumento será regido pelas leis da República Federativa do Brasil.</w:t>
      </w:r>
    </w:p>
    <w:p>
      <w:pPr>
        <w:pStyle w:val="BodyText"/>
      </w:pPr>
      <w:r>
        <w:t xml:space="preserve">17.2. Eventuais controvérsias serão submetidas ao foro competente nos termos da legislação aplicável.</w:t>
      </w:r>
    </w:p>
    <w:p>
      <w:pPr>
        <w:pStyle w:val="BodyText"/>
      </w:pPr>
      <w:r>
        <w:t xml:space="preserve">E, por estarem de acordo, as PARTES assinam o presente instrumento juntamente com duas testemunhas.</w:t>
      </w:r>
    </w:p>
    <w:p>
      <w:pPr>
        <w:pStyle w:val="BodyText"/>
      </w:pPr>
      <w:r>
        <w:rPr>
          <w:b/>
          <w:bCs/>
        </w:rPr>
        <w:t xml:space="preserve">[CIDADE]</w:t>
      </w:r>
      <w:r>
        <w:t xml:space="preserve">, ____ de __________________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[RAZÃO SOCIAL DA EMPRESA]</w:t>
      </w:r>
      <w:r>
        <w:br/>
      </w:r>
      <w:r>
        <w:t xml:space="preserve">Representante:</w:t>
      </w:r>
      <w:r>
        <w:t xml:space="preserve"> </w:t>
      </w:r>
      <w:r>
        <w:rPr>
          <w:b/>
          <w:bCs/>
        </w:rPr>
        <w:t xml:space="preserve">[NOME]</w:t>
      </w:r>
      <w:r>
        <w:br/>
      </w:r>
      <w:r>
        <w:t xml:space="preserve">Cargo:</w:t>
      </w:r>
      <w:r>
        <w:t xml:space="preserve"> </w:t>
      </w:r>
      <w:r>
        <w:rPr>
          <w:b/>
          <w:bCs/>
        </w:rPr>
        <w:t xml:space="preserve">[CARGO]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[NOME DO EX-COLABORADOR]</w:t>
      </w:r>
      <w:r>
        <w:br/>
      </w:r>
      <w:r>
        <w:t xml:space="preserve">CPF:</w:t>
      </w:r>
      <w:r>
        <w:t xml:space="preserve"> </w:t>
      </w:r>
      <w:r>
        <w:rPr>
          <w:b/>
          <w:bCs/>
        </w:rPr>
        <w:t xml:space="preserve">[CPF]</w:t>
      </w:r>
    </w:p>
    <w:bookmarkStart w:id="36" w:name="testemunhas"/>
    <w:p>
      <w:pPr>
        <w:pStyle w:val="Heading3"/>
      </w:pPr>
      <w:r>
        <w:t xml:space="preserve">TESTEMUNHAS</w:t>
      </w:r>
    </w:p>
    <w:p>
      <w:pPr>
        <w:pStyle w:val="FirstParagraph"/>
      </w:pPr>
      <w:r>
        <w:rPr>
          <w:b/>
          <w:bCs/>
        </w:rPr>
        <w:t xml:space="preserve">1. 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p>
      <w:pPr>
        <w:pStyle w:val="BodyText"/>
      </w:pPr>
      <w:r>
        <w:rPr>
          <w:b/>
          <w:bCs/>
        </w:rPr>
        <w:t xml:space="preserve">2. 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