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E5819">
      <w:pPr>
        <w:pStyle w:val="14"/>
      </w:pPr>
      <w:r>
        <w:t>金融问数系统 —— 技术报告</w:t>
      </w:r>
    </w:p>
    <w:p w14:paraId="66460895">
      <w:pPr>
        <w:pStyle w:val="2"/>
        <w:numPr>
          <w:ilvl w:val="0"/>
          <w:numId w:val="1"/>
        </w:numPr>
        <w:topLinePunct w:val="0"/>
        <w:ind w:left="0" w:leftChars="0" w:firstLine="0" w:firstLineChars="0"/>
        <w:rPr>
          <w:rFonts w:hint="eastAsia" w:ascii="黑体" w:hAnsi="黑体" w:eastAsia="黑体" w:cs="黑体"/>
          <w:b w:val="0"/>
          <w:bdr w:val="none" w:sz="0" w:space="0"/>
        </w:rPr>
      </w:pPr>
      <w:bookmarkStart w:id="0" w:name="heading_0"/>
      <w:r>
        <w:t>技术路线与解题思路</w:t>
      </w:r>
      <w:bookmarkEnd w:id="0"/>
    </w:p>
    <w:p w14:paraId="2B4361BC">
      <w:pPr>
        <w:pStyle w:val="3"/>
        <w:numPr>
          <w:ilvl w:val="0"/>
          <w:numId w:val="2"/>
        </w:numPr>
        <w:ind w:left="0" w:leftChars="0" w:firstLine="0" w:firstLineChars="0"/>
        <w:rPr>
          <w:b w:val="0"/>
          <w:bdr w:val="none" w:sz="0" w:space="0"/>
        </w:rPr>
      </w:pPr>
      <w:bookmarkStart w:id="1" w:name="heading_1"/>
      <w:r>
        <w:t>问题定义</w:t>
      </w:r>
      <w:bookmarkEnd w:id="1"/>
    </w:p>
    <w:p w14:paraId="014152A5">
      <w:pPr>
        <w:pStyle w:val="11"/>
        <w:rPr>
          <w:rFonts w:ascii="Times New Roman" w:hAnsi="Times New Roman" w:eastAsia="宋体" w:cs="Times New Roman"/>
          <w:sz w:val="24"/>
          <w:szCs w:val="24"/>
        </w:rPr>
      </w:pPr>
      <w:r>
        <w:rPr>
          <w:rFonts w:ascii="Times New Roman" w:hAnsi="Times New Roman" w:eastAsia="宋体" w:cs="Times New Roman"/>
          <w:sz w:val="24"/>
          <w:szCs w:val="24"/>
        </w:rPr>
        <w:t>面向零售银行的 NL2SQL 智能问数系统。业务人员以自然语言提出查询需求（如 "江苏省 A 市农商行 2025 年 6 月各项存款余额是多少？"" 从规模、质量、效益三个维度分析 C 市农商行 2026 年 4 月末的表现 "），系统自动理解语义、生成 SQL 并执行查询，返回表格、图表和分析报告。核心挑战包括：口语模糊表达到数据库字段的精确映射、复杂嵌套查询的 SQL 生成、多轮对话上下文理解、权限安全控制。</w:t>
      </w:r>
      <w:bookmarkStart w:id="18" w:name="_GoBack"/>
      <w:bookmarkEnd w:id="18"/>
    </w:p>
    <w:p w14:paraId="3078B31D">
      <w:pPr>
        <w:pStyle w:val="3"/>
        <w:numPr>
          <w:ilvl w:val="0"/>
          <w:numId w:val="2"/>
        </w:numPr>
        <w:ind w:left="0" w:leftChars="0" w:firstLine="0" w:firstLineChars="0"/>
        <w:rPr>
          <w:b w:val="0"/>
          <w:bdr w:val="none" w:sz="0" w:space="0"/>
        </w:rPr>
      </w:pPr>
      <w:bookmarkStart w:id="2" w:name="heading_2"/>
      <w:r>
        <w:t>整体架构</w:t>
      </w:r>
      <w:bookmarkEnd w:id="2"/>
    </w:p>
    <w:p w14:paraId="2A8748F8">
      <w:pPr>
        <w:pStyle w:val="11"/>
        <w:rPr>
          <w:rFonts w:ascii="Times New Roman" w:hAnsi="Times New Roman" w:eastAsia="宋体" w:cs="Times New Roman"/>
          <w:sz w:val="24"/>
          <w:szCs w:val="24"/>
        </w:rPr>
      </w:pPr>
      <w:r>
        <w:rPr>
          <w:rFonts w:ascii="Times New Roman" w:hAnsi="Times New Roman" w:eastAsia="宋体" w:cs="Times New Roman"/>
          <w:sz w:val="24"/>
          <w:szCs w:val="24"/>
        </w:rPr>
        <w:t>采用 LangGraph 编排的 14 节点智能体工作流，以 "理解→生成→管控→展示" 四层递进为设计主线：</w:t>
      </w:r>
    </w:p>
    <w:p w14:paraId="2F0E5A56">
      <w:pPr>
        <w:pStyle w:val="11"/>
        <w:numPr>
          <w:ilvl w:val="0"/>
          <w:numId w:val="3"/>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b/>
          <w:sz w:val="24"/>
          <w:szCs w:val="24"/>
        </w:rPr>
        <w:t>理解层</w:t>
      </w:r>
      <w:r>
        <w:rPr>
          <w:rFonts w:ascii="Times New Roman" w:hAnsi="Times New Roman" w:eastAsia="宋体" w:cs="Times New Roman"/>
          <w:sz w:val="24"/>
          <w:szCs w:val="24"/>
        </w:rPr>
        <w:t>：jieba 分词 → Schema Link 语义分流 → LLM 关键词扩展 → TEI 向量化 → 三路并行召回（Qdrant 向量字段 / 指标召回 + ES IK 分词维度值召回）→ 合并去重</w:t>
      </w:r>
    </w:p>
    <w:p w14:paraId="476CA439">
      <w:pPr>
        <w:pStyle w:val="11"/>
        <w:numPr>
          <w:ilvl w:val="0"/>
          <w:numId w:val="3"/>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b/>
          <w:sz w:val="24"/>
          <w:szCs w:val="24"/>
        </w:rPr>
        <w:t>生成层</w:t>
      </w:r>
      <w:r>
        <w:rPr>
          <w:rFonts w:ascii="Times New Roman" w:hAnsi="Times New Roman" w:eastAsia="宋体" w:cs="Times New Roman"/>
          <w:sz w:val="24"/>
          <w:szCs w:val="24"/>
        </w:rPr>
        <w:t>：LLM 并行过滤表与指标 → 两步思维链 SQL 生成（先列目标字段由系统判权，再带约束生成）→ EXPLAIN 语法校验</w:t>
      </w:r>
    </w:p>
    <w:p w14:paraId="789933EA">
      <w:pPr>
        <w:pStyle w:val="11"/>
        <w:numPr>
          <w:ilvl w:val="0"/>
          <w:numId w:val="3"/>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b/>
          <w:sz w:val="24"/>
          <w:szCs w:val="24"/>
        </w:rPr>
        <w:t>管控层</w:t>
      </w:r>
      <w:r>
        <w:rPr>
          <w:rFonts w:ascii="Times New Roman" w:hAnsi="Times New Roman" w:eastAsia="宋体" w:cs="Times New Roman"/>
          <w:sz w:val="24"/>
          <w:szCs w:val="24"/>
        </w:rPr>
        <w:t>：SQL 执行后 Python 层逐行白名单过滤 → 排名全为 1 自动重试 → 缺失信息兜底提示</w:t>
      </w:r>
    </w:p>
    <w:p w14:paraId="74B4FF79">
      <w:pPr>
        <w:pStyle w:val="11"/>
        <w:numPr>
          <w:ilvl w:val="0"/>
          <w:numId w:val="3"/>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b/>
          <w:sz w:val="24"/>
          <w:szCs w:val="24"/>
        </w:rPr>
        <w:t>展示层</w:t>
      </w:r>
      <w:r>
        <w:rPr>
          <w:rFonts w:ascii="Times New Roman" w:hAnsi="Times New Roman" w:eastAsia="宋体" w:cs="Times New Roman"/>
          <w:sz w:val="24"/>
          <w:szCs w:val="24"/>
        </w:rPr>
        <w:t>：SSE 双通道数据先行推送表格 → LLM 异步</w:t>
      </w:r>
      <w:r>
        <w:rPr>
          <w:rFonts w:hint="eastAsia" w:cs="Times New Roman"/>
          <w:sz w:val="24"/>
          <w:szCs w:val="24"/>
          <w:lang w:val="en-US" w:eastAsia="zh-CN"/>
        </w:rPr>
        <w:t>智能</w:t>
      </w:r>
      <w:r>
        <w:rPr>
          <w:rFonts w:ascii="Times New Roman" w:hAnsi="Times New Roman" w:eastAsia="宋体" w:cs="Times New Roman"/>
          <w:sz w:val="24"/>
          <w:szCs w:val="24"/>
        </w:rPr>
        <w:t>匹配图表类型（柱状 / 折线 / 饼图 / 数字卡片）+ 生成分析报告</w:t>
      </w:r>
    </w:p>
    <w:p w14:paraId="6FEAA2CC">
      <w:pPr>
        <w:pStyle w:val="11"/>
        <w:rPr>
          <w:rFonts w:ascii="Times New Roman" w:hAnsi="Times New Roman" w:eastAsia="宋体" w:cs="Times New Roman"/>
          <w:sz w:val="24"/>
          <w:szCs w:val="24"/>
        </w:rPr>
      </w:pPr>
      <w:r>
        <w:rPr>
          <w:rFonts w:ascii="Times New Roman" w:hAnsi="Times New Roman" w:eastAsia="宋体" w:cs="Times New Roman"/>
          <w:sz w:val="24"/>
          <w:szCs w:val="24"/>
        </w:rPr>
        <w:t>遵循 "LLM 可感知充分注入、不可靠环节独立兜底、安全合规零侵入" 原则。</w:t>
      </w:r>
    </w:p>
    <w:p w14:paraId="670E471E">
      <w:pPr>
        <w:pStyle w:val="11"/>
        <w:rPr>
          <w:rFonts w:ascii="Times New Roman" w:hAnsi="Times New Roman" w:eastAsia="宋体" w:cs="Times New Roman"/>
          <w:sz w:val="24"/>
          <w:szCs w:val="24"/>
        </w:rPr>
      </w:pPr>
    </w:p>
    <w:p w14:paraId="5B702175">
      <w:pPr>
        <w:pStyle w:val="11"/>
        <w:ind w:left="0" w:leftChars="0" w:firstLine="0" w:firstLineChars="0"/>
        <w:rPr>
          <w:rFonts w:hint="eastAsia" w:ascii="黑体" w:hAnsi="黑体" w:eastAsia="黑体" w:cs="黑体"/>
          <w:sz w:val="30"/>
          <w:szCs w:val="30"/>
          <w:lang w:val="en-US" w:eastAsia="zh-CN"/>
        </w:rPr>
      </w:pPr>
      <w:r>
        <w:rPr>
          <w:rStyle w:val="17"/>
          <w:rFonts w:hint="eastAsia"/>
          <w:sz w:val="30"/>
          <w:szCs w:val="30"/>
          <w:lang w:val="en-US" w:eastAsia="zh-CN"/>
        </w:rPr>
        <w:t>1.3</w:t>
      </w:r>
      <w:r>
        <w:rPr>
          <w:rFonts w:hint="eastAsia" w:ascii="黑体" w:hAnsi="黑体" w:eastAsia="黑体" w:cs="黑体"/>
          <w:sz w:val="30"/>
          <w:szCs w:val="30"/>
          <w:lang w:val="en-US" w:eastAsia="zh-CN"/>
        </w:rPr>
        <w:t>解题思路</w:t>
      </w:r>
    </w:p>
    <w:p w14:paraId="7430E344">
      <w:pPr>
        <w:pStyle w:val="11"/>
        <w:ind w:left="0" w:leftChars="0" w:firstLine="480" w:firstLineChars="200"/>
        <w:rPr>
          <w:rFonts w:hint="eastAsia" w:cs="Times New Roman"/>
          <w:sz w:val="24"/>
          <w:szCs w:val="24"/>
          <w:lang w:val="en-US" w:eastAsia="zh-CN"/>
        </w:rPr>
      </w:pPr>
      <w:r>
        <w:rPr>
          <w:rFonts w:hint="eastAsia" w:cs="Times New Roman"/>
          <w:sz w:val="24"/>
          <w:szCs w:val="24"/>
          <w:lang w:val="en-US" w:eastAsia="zh-CN"/>
        </w:rPr>
        <w:t>首先经过资料查询，发现在产业工程视角，可以将NL2SQL大致分为两类方案，</w:t>
      </w:r>
    </w:p>
    <w:p w14:paraId="227A4F14">
      <w:pPr>
        <w:pStyle w:val="11"/>
        <w:numPr>
          <w:ilvl w:val="0"/>
          <w:numId w:val="4"/>
        </w:numPr>
        <w:ind w:left="0" w:leftChars="0" w:firstLine="480" w:firstLineChars="200"/>
        <w:rPr>
          <w:rFonts w:ascii="宋体" w:hAnsi="宋体" w:eastAsia="宋体" w:cs="宋体"/>
          <w:sz w:val="24"/>
          <w:szCs w:val="24"/>
        </w:rPr>
      </w:pPr>
      <w:r>
        <w:rPr>
          <w:rFonts w:ascii="宋体" w:hAnsi="宋体" w:eastAsia="宋体" w:cs="宋体"/>
          <w:sz w:val="24"/>
          <w:szCs w:val="24"/>
        </w:rPr>
        <w:t>直译式 LLM-to-SQL（一步生成）</w:t>
      </w:r>
    </w:p>
    <w:p w14:paraId="7194E3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bdr w:val="none" w:color="auto" w:sz="0" w:space="0"/>
          <w:lang w:val="en-US" w:eastAsia="zh-CN" w:bidi="ar"/>
        </w:rPr>
        <w:t>自然语言输入直接送入大模型，一次性输出完整可执行 SQL，无中间语义层。</w:t>
      </w:r>
    </w:p>
    <w:p w14:paraId="0C45050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sz w:val="24"/>
          <w:szCs w:val="24"/>
        </w:rPr>
      </w:pPr>
      <w:r>
        <w:rPr>
          <w:sz w:val="24"/>
          <w:szCs w:val="24"/>
          <w:bdr w:val="none" w:color="auto" w:sz="0" w:space="0"/>
        </w:rPr>
        <w:t>流程：用户问句 + Schema Prompt → LLM → SQL</w:t>
      </w:r>
    </w:p>
    <w:p w14:paraId="5D740F5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sz w:val="24"/>
          <w:szCs w:val="24"/>
        </w:rPr>
      </w:pPr>
      <w:r>
        <w:rPr>
          <w:sz w:val="24"/>
          <w:szCs w:val="24"/>
          <w:bdr w:val="none" w:color="auto" w:sz="0" w:space="0"/>
        </w:rPr>
        <w:t>适用：简单单表查询、轻量化快速搭建原型</w:t>
      </w:r>
    </w:p>
    <w:p w14:paraId="239FD94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ascii="宋体" w:hAnsi="宋体" w:eastAsia="宋体" w:cs="宋体"/>
          <w:sz w:val="24"/>
          <w:szCs w:val="24"/>
        </w:rPr>
      </w:pPr>
      <w:r>
        <w:rPr>
          <w:rFonts w:hint="eastAsia"/>
          <w:sz w:val="24"/>
          <w:szCs w:val="24"/>
          <w:bdr w:val="none" w:color="auto" w:sz="0" w:space="0"/>
          <w:lang w:val="en-US" w:eastAsia="zh-CN"/>
        </w:rPr>
        <w:t>缺点</w:t>
      </w:r>
      <w:r>
        <w:rPr>
          <w:sz w:val="24"/>
          <w:szCs w:val="24"/>
          <w:bdr w:val="none" w:color="auto" w:sz="0" w:space="0"/>
        </w:rPr>
        <w:t>：权限管控难、业务口径易错乱、复杂嵌套 SQL 误差大</w:t>
      </w:r>
      <w:r>
        <w:rPr>
          <w:rFonts w:hint="eastAsia"/>
          <w:sz w:val="24"/>
          <w:szCs w:val="24"/>
          <w:bdr w:val="none" w:color="auto" w:sz="0" w:space="0"/>
          <w:lang w:eastAsia="zh-CN"/>
        </w:rPr>
        <w:t>，</w:t>
      </w:r>
      <w:r>
        <w:rPr>
          <w:rFonts w:hint="eastAsia"/>
          <w:sz w:val="24"/>
          <w:szCs w:val="24"/>
          <w:bdr w:val="none" w:color="auto" w:sz="0" w:space="0"/>
          <w:lang w:val="en-US" w:eastAsia="zh-CN"/>
        </w:rPr>
        <w:t>prompt体量大，易遗忘，查询速度在分钟级别。</w:t>
      </w:r>
    </w:p>
    <w:p w14:paraId="4D69FB63">
      <w:pPr>
        <w:pStyle w:val="11"/>
        <w:numPr>
          <w:ilvl w:val="0"/>
          <w:numId w:val="4"/>
        </w:numPr>
        <w:ind w:left="0" w:leftChars="0" w:firstLine="480" w:firstLineChars="200"/>
        <w:rPr>
          <w:rFonts w:hint="default" w:ascii="宋体" w:hAnsi="宋体" w:eastAsia="宋体" w:cs="宋体"/>
          <w:sz w:val="24"/>
          <w:szCs w:val="24"/>
          <w:lang w:val="en-US" w:eastAsia="zh-CN"/>
        </w:rPr>
      </w:pPr>
      <w:r>
        <w:rPr>
          <w:rFonts w:ascii="宋体" w:hAnsi="宋体" w:eastAsia="宋体" w:cs="宋体"/>
          <w:sz w:val="24"/>
          <w:szCs w:val="24"/>
        </w:rPr>
        <w:t>分层式 NL2DSL2SQL（中间语义层架构）</w:t>
      </w:r>
    </w:p>
    <w:p w14:paraId="1DFA1B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sz w:val="24"/>
          <w:szCs w:val="24"/>
        </w:rPr>
      </w:pPr>
      <w:r>
        <w:rPr>
          <w:rFonts w:ascii="宋体" w:hAnsi="宋体" w:eastAsia="宋体" w:cs="宋体"/>
          <w:kern w:val="0"/>
          <w:sz w:val="24"/>
          <w:szCs w:val="24"/>
          <w:bdr w:val="none" w:color="auto" w:sz="0" w:space="0"/>
          <w:lang w:val="en-US" w:eastAsia="zh-CN" w:bidi="ar"/>
        </w:rPr>
        <w:t>增加领域专用语言 DSL 作为中间层，分两段转换：自然语言→结构化业务 DSL→引擎编译 SQL。</w:t>
      </w:r>
    </w:p>
    <w:p w14:paraId="37A0AC89">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sz w:val="24"/>
          <w:szCs w:val="24"/>
        </w:rPr>
      </w:pPr>
      <w:r>
        <w:rPr>
          <w:sz w:val="24"/>
          <w:szCs w:val="24"/>
          <w:bdr w:val="none" w:color="auto" w:sz="0" w:space="0"/>
        </w:rPr>
        <w:t>流程：自然语言解析为指标 / 维度过滤 DSL → 元数据引擎结合权限、指标公式生成最终 SQL</w:t>
      </w:r>
    </w:p>
    <w:p w14:paraId="4078333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sz w:val="24"/>
          <w:szCs w:val="24"/>
          <w:bdr w:val="none" w:color="auto" w:sz="0" w:space="0"/>
        </w:rPr>
      </w:pPr>
      <w:r>
        <w:rPr>
          <w:sz w:val="24"/>
          <w:szCs w:val="24"/>
          <w:bdr w:val="none" w:color="auto" w:sz="0" w:space="0"/>
        </w:rPr>
        <w:t>优势：天然适配指标中台、行级权限拦截、统一业务口径、方便校验审计</w:t>
      </w:r>
    </w:p>
    <w:p w14:paraId="6EBDF92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sz w:val="24"/>
          <w:szCs w:val="24"/>
          <w:bdr w:val="none" w:color="auto" w:sz="0" w:space="0"/>
        </w:rPr>
      </w:pPr>
      <w:r>
        <w:rPr>
          <w:sz w:val="24"/>
          <w:szCs w:val="24"/>
          <w:bdr w:val="none" w:color="auto" w:sz="0" w:space="0"/>
        </w:rPr>
        <w:t>适用：金融、政企等强合规、多指标复杂分析场景</w:t>
      </w:r>
    </w:p>
    <w:p w14:paraId="03B6A69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jc w:val="left"/>
        <w:rPr>
          <w:rFonts w:hint="eastAsia"/>
          <w:sz w:val="24"/>
          <w:szCs w:val="24"/>
          <w:bdr w:val="none" w:color="auto" w:sz="0" w:space="0"/>
          <w:lang w:val="en-US" w:eastAsia="zh-CN"/>
        </w:rPr>
      </w:pPr>
      <w:r>
        <w:rPr>
          <w:rFonts w:hint="eastAsia"/>
          <w:sz w:val="24"/>
          <w:szCs w:val="24"/>
          <w:bdr w:val="none" w:color="auto" w:sz="0" w:space="0"/>
          <w:lang w:val="en-US" w:eastAsia="zh-CN"/>
        </w:rPr>
        <w:t>缺点：对数据未完全做好适配时，由于内部大模型的随机性，同样会出现口径混乱的情况，甚至报错。</w:t>
      </w:r>
    </w:p>
    <w:p w14:paraId="102D291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sz w:val="24"/>
          <w:szCs w:val="24"/>
          <w:lang w:val="en-US" w:eastAsia="zh-CN"/>
        </w:rPr>
      </w:pPr>
      <w:r>
        <w:rPr>
          <w:rFonts w:hint="eastAsia"/>
          <w:sz w:val="24"/>
          <w:szCs w:val="24"/>
          <w:bdr w:val="none" w:color="auto" w:sz="0" w:space="0"/>
          <w:lang w:val="en-US" w:eastAsia="zh-CN"/>
        </w:rPr>
        <w:t>根据任务目标团队选择后者作为骨干架构，在大模型的选择上，出于优秀的性价比，首先使用</w:t>
      </w:r>
      <w:r>
        <w:rPr>
          <w:rFonts w:hint="eastAsia"/>
          <w:sz w:val="24"/>
          <w:szCs w:val="24"/>
          <w:bdr w:val="none" w:color="auto" w:sz="0" w:space="0"/>
          <w:lang w:val="en-US" w:eastAsia="zh-CN"/>
        </w:rPr>
        <w:t>deepseek-v4-pro，后deepseek-v4-flash正式版发布改为使用</w:t>
      </w:r>
      <w:r>
        <w:rPr>
          <w:rFonts w:hint="eastAsia"/>
          <w:sz w:val="24"/>
          <w:szCs w:val="24"/>
          <w:lang w:val="en-US" w:eastAsia="zh-CN"/>
        </w:rPr>
        <w:t>deepseek-v4-flash，此模型在能力与速度上均优于目前的deepseek-v4-pro。</w:t>
      </w:r>
    </w:p>
    <w:p w14:paraId="4252D22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default"/>
          <w:sz w:val="24"/>
          <w:szCs w:val="24"/>
          <w:lang w:val="en-US" w:eastAsia="zh-CN"/>
        </w:rPr>
      </w:pPr>
      <w:r>
        <w:rPr>
          <w:rFonts w:hint="eastAsia"/>
          <w:sz w:val="24"/>
          <w:szCs w:val="24"/>
          <w:lang w:val="en-US" w:eastAsia="zh-CN"/>
        </w:rPr>
        <w:t>之后的工作主要围绕在LangGraph上编排节点，逐步提升系统鲁棒性与泛化性，在节点数量较多之后，考虑到网络时延以及LLM思考时间累计较长，因此决定测试本地部署一参数量较小的模型，详见3.3</w:t>
      </w:r>
    </w:p>
    <w:p w14:paraId="4D2CCA47">
      <w:pPr>
        <w:pStyle w:val="2"/>
        <w:numPr>
          <w:ilvl w:val="0"/>
          <w:numId w:val="1"/>
        </w:numPr>
        <w:topLinePunct w:val="0"/>
        <w:ind w:left="0" w:leftChars="0" w:firstLine="0" w:firstLineChars="0"/>
        <w:rPr>
          <w:rFonts w:hint="eastAsia" w:ascii="黑体" w:hAnsi="黑体" w:eastAsia="黑体" w:cs="黑体"/>
          <w:b w:val="0"/>
          <w:bdr w:val="none" w:sz="0" w:space="0"/>
        </w:rPr>
      </w:pPr>
      <w:bookmarkStart w:id="3" w:name="heading_3"/>
      <w:r>
        <w:t>模型架构与关键技术</w:t>
      </w:r>
      <w:bookmarkEnd w:id="3"/>
    </w:p>
    <w:p w14:paraId="7D883638">
      <w:pPr>
        <w:pStyle w:val="3"/>
        <w:numPr>
          <w:ilvl w:val="0"/>
          <w:numId w:val="5"/>
        </w:numPr>
        <w:ind w:left="0" w:leftChars="0" w:firstLine="0" w:firstLineChars="0"/>
        <w:rPr>
          <w:b w:val="0"/>
          <w:bdr w:val="none" w:sz="0" w:space="0"/>
        </w:rPr>
      </w:pPr>
      <w:bookmarkStart w:id="4" w:name="heading_4"/>
      <w:r>
        <w:t>LangGraph 智能体编排</w:t>
      </w:r>
      <w:bookmarkEnd w:id="4"/>
    </w:p>
    <w:p w14:paraId="5A785CDC">
      <w:pPr>
        <w:pStyle w:val="11"/>
        <w:rPr>
          <w:rFonts w:ascii="Times New Roman" w:hAnsi="Times New Roman" w:eastAsia="宋体" w:cs="Times New Roman"/>
          <w:sz w:val="24"/>
          <w:szCs w:val="24"/>
        </w:rPr>
      </w:pPr>
      <w:r>
        <w:rPr>
          <w:rFonts w:ascii="Times New Roman" w:hAnsi="Times New Roman" w:eastAsia="宋体" w:cs="Times New Roman"/>
          <w:sz w:val="24"/>
          <w:szCs w:val="24"/>
        </w:rPr>
        <w:t>14 个节点通过 DAG 定义执行顺序，state 在节点间传递上下文，条件边实现动态路由：</w:t>
      </w:r>
    </w:p>
    <w:p w14:paraId="420F03E7">
      <w:pPr>
        <w:pStyle w:val="11"/>
        <w:rPr>
          <w:rFonts w:hint="eastAsia" w:ascii="Times New Roman" w:hAnsi="Times New Roman" w:eastAsia="宋体" w:cs="Times New Roman"/>
          <w:sz w:val="24"/>
          <w:szCs w:val="24"/>
          <w:lang w:eastAsia="zh-CN"/>
        </w:rPr>
      </w:pPr>
    </w:p>
    <w:p w14:paraId="576C9698">
      <w:pPr>
        <w:pStyle w:val="13"/>
        <w:keepNext w:val="0"/>
        <w:keepLines w:val="0"/>
        <w:widowControl/>
        <w:suppressLineNumbers w:val="0"/>
      </w:pPr>
      <w:r>
        <w:drawing>
          <wp:anchor distT="0" distB="0" distL="114300" distR="114300" simplePos="0" relativeHeight="251659264" behindDoc="0" locked="0" layoutInCell="1" allowOverlap="1">
            <wp:simplePos x="0" y="0"/>
            <wp:positionH relativeFrom="column">
              <wp:posOffset>843915</wp:posOffset>
            </wp:positionH>
            <wp:positionV relativeFrom="paragraph">
              <wp:posOffset>11430</wp:posOffset>
            </wp:positionV>
            <wp:extent cx="3775075" cy="8928100"/>
            <wp:effectExtent l="0" t="0" r="9525"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6"/>
                    <a:stretch>
                      <a:fillRect/>
                    </a:stretch>
                  </pic:blipFill>
                  <pic:spPr>
                    <a:xfrm>
                      <a:off x="0" y="0"/>
                      <a:ext cx="3775075" cy="8928100"/>
                    </a:xfrm>
                    <a:prstGeom prst="rect">
                      <a:avLst/>
                    </a:prstGeom>
                    <a:noFill/>
                    <a:ln>
                      <a:noFill/>
                    </a:ln>
                  </pic:spPr>
                </pic:pic>
              </a:graphicData>
            </a:graphic>
          </wp:anchor>
        </w:drawing>
      </w:r>
    </w:p>
    <w:p w14:paraId="138D1980">
      <w:pPr>
        <w:pStyle w:val="11"/>
        <w:ind w:left="0" w:leftChars="0" w:firstLine="0" w:firstLineChars="0"/>
        <w:rPr>
          <w:rFonts w:ascii="Times New Roman" w:hAnsi="Times New Roman" w:eastAsia="宋体" w:cs="Times New Roman"/>
          <w:sz w:val="24"/>
          <w:szCs w:val="24"/>
        </w:rPr>
      </w:pPr>
    </w:p>
    <w:p w14:paraId="5388368F">
      <w:pPr>
        <w:pStyle w:val="11"/>
        <w:rPr>
          <w:rFonts w:ascii="Times New Roman" w:hAnsi="Times New Roman" w:eastAsia="宋体" w:cs="Times New Roman"/>
          <w:sz w:val="24"/>
          <w:szCs w:val="24"/>
        </w:rPr>
      </w:pPr>
      <w:r>
        <w:rPr>
          <w:rFonts w:ascii="Times New Roman" w:hAnsi="Times New Roman" w:eastAsia="宋体" w:cs="Times New Roman"/>
          <w:sz w:val="24"/>
          <w:szCs w:val="24"/>
        </w:rPr>
        <w:t>关键条件边：</w:t>
      </w:r>
    </w:p>
    <w:p w14:paraId="0B39EFF6">
      <w:pPr>
        <w:pStyle w:val="11"/>
        <w:numPr>
          <w:ilvl w:val="0"/>
          <w:numId w:val="6"/>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sz w:val="24"/>
          <w:szCs w:val="24"/>
        </w:rPr>
        <w:t>validate_sql 语法失败路由至 correct_sql 纠错后重执行；</w:t>
      </w:r>
    </w:p>
    <w:p w14:paraId="3DE7AB91">
      <w:pPr>
        <w:pStyle w:val="11"/>
        <w:numPr>
          <w:ilvl w:val="0"/>
          <w:numId w:val="6"/>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sz w:val="24"/>
          <w:szCs w:val="24"/>
        </w:rPr>
        <w:t>generate_sql 权限拦截直接 END 跳过后续节点；</w:t>
      </w:r>
    </w:p>
    <w:p w14:paraId="3FB228C5">
      <w:pPr>
        <w:pStyle w:val="11"/>
        <w:numPr>
          <w:ilvl w:val="0"/>
          <w:numId w:val="6"/>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sz w:val="24"/>
          <w:szCs w:val="24"/>
        </w:rPr>
        <w:t>execute_sql 检测到排名全为 1 自动触发 correct_sql 重生成。</w:t>
      </w:r>
    </w:p>
    <w:p w14:paraId="47AAB4ED">
      <w:pPr>
        <w:pStyle w:val="3"/>
        <w:numPr>
          <w:ilvl w:val="0"/>
          <w:numId w:val="5"/>
        </w:numPr>
        <w:ind w:left="0" w:leftChars="0" w:firstLine="0" w:firstLineChars="0"/>
        <w:rPr>
          <w:b w:val="0"/>
          <w:bdr w:val="none" w:sz="0" w:space="0"/>
        </w:rPr>
      </w:pPr>
      <w:bookmarkStart w:id="5" w:name="heading_5"/>
      <w:r>
        <w:t>Schema Link 语义分流</w:t>
      </w:r>
      <w:bookmarkEnd w:id="5"/>
    </w:p>
    <w:p w14:paraId="060C3019">
      <w:pPr>
        <w:pStyle w:val="11"/>
        <w:rPr>
          <w:rFonts w:ascii="Times New Roman" w:hAnsi="Times New Roman" w:eastAsia="宋体" w:cs="Times New Roman"/>
          <w:sz w:val="24"/>
          <w:szCs w:val="24"/>
        </w:rPr>
      </w:pPr>
      <w:r>
        <w:rPr>
          <w:rFonts w:ascii="Times New Roman" w:hAnsi="Times New Roman" w:eastAsia="宋体" w:cs="Times New Roman"/>
          <w:sz w:val="24"/>
          <w:szCs w:val="24"/>
        </w:rPr>
        <w:t>在关键词扩展前增加一次 LLM 语义分析，从 meta_config.yaml 中读取 8 个预定义指标组（规模、资产质量、盈利能力、结构、效率、客户经营、监管、人员），每组含描述和成员指标列表。根据用户问题判断类型：</w:t>
      </w:r>
    </w:p>
    <w:p w14:paraId="334559C9">
      <w:pPr>
        <w:pStyle w:val="11"/>
        <w:numPr>
          <w:numId w:val="0"/>
        </w:numPr>
        <w:ind w:leftChars="200"/>
        <w:rPr>
          <w:rFonts w:ascii="Times New Roman" w:hAnsi="Times New Roman" w:eastAsia="宋体" w:cs="Times New Roman"/>
          <w:sz w:val="24"/>
          <w:szCs w:val="24"/>
        </w:rPr>
      </w:pPr>
      <w:r>
        <w:rPr>
          <w:rFonts w:ascii="Times New Roman" w:hAnsi="Times New Roman" w:eastAsia="宋体" w:cs="Times New Roman"/>
          <w:b/>
          <w:sz w:val="24"/>
          <w:szCs w:val="24"/>
        </w:rPr>
        <w:t>group</w:t>
      </w:r>
      <w:r>
        <w:rPr>
          <w:rFonts w:ascii="Times New Roman" w:hAnsi="Times New Roman" w:eastAsia="宋体" w:cs="Times New Roman"/>
          <w:sz w:val="24"/>
          <w:szCs w:val="24"/>
        </w:rPr>
        <w:t>：命中指标组，锁定成员指标直接注入关键词列表，减少 Qdrant 搜索量</w:t>
      </w:r>
    </w:p>
    <w:p w14:paraId="4F63F54A">
      <w:pPr>
        <w:pStyle w:val="11"/>
        <w:numPr>
          <w:numId w:val="0"/>
        </w:numPr>
        <w:ind w:leftChars="200"/>
        <w:rPr>
          <w:rFonts w:ascii="Times New Roman" w:hAnsi="Times New Roman" w:eastAsia="宋体" w:cs="Times New Roman"/>
          <w:sz w:val="24"/>
          <w:szCs w:val="24"/>
        </w:rPr>
      </w:pPr>
      <w:r>
        <w:rPr>
          <w:rFonts w:ascii="Times New Roman" w:hAnsi="Times New Roman" w:eastAsia="宋体" w:cs="Times New Roman"/>
          <w:b/>
          <w:sz w:val="24"/>
          <w:szCs w:val="24"/>
        </w:rPr>
        <w:t>computed</w:t>
      </w:r>
      <w:r>
        <w:rPr>
          <w:rFonts w:ascii="Times New Roman" w:hAnsi="Times New Roman" w:eastAsia="宋体" w:cs="Times New Roman"/>
          <w:sz w:val="24"/>
          <w:szCs w:val="24"/>
        </w:rPr>
        <w:t>：计算指标，查 indicator_formula 表取 SQL 模板和组件指标</w:t>
      </w:r>
    </w:p>
    <w:p w14:paraId="7F729898">
      <w:pPr>
        <w:pStyle w:val="11"/>
        <w:numPr>
          <w:numId w:val="0"/>
        </w:numPr>
        <w:ind w:leftChars="200"/>
        <w:rPr>
          <w:rFonts w:ascii="Times New Roman" w:hAnsi="Times New Roman" w:eastAsia="宋体" w:cs="Times New Roman"/>
          <w:sz w:val="24"/>
          <w:szCs w:val="24"/>
        </w:rPr>
      </w:pPr>
      <w:r>
        <w:rPr>
          <w:rFonts w:ascii="Times New Roman" w:hAnsi="Times New Roman" w:eastAsia="宋体" w:cs="Times New Roman"/>
          <w:b/>
          <w:sz w:val="24"/>
          <w:szCs w:val="24"/>
        </w:rPr>
        <w:t>normal</w:t>
      </w:r>
      <w:r>
        <w:rPr>
          <w:rFonts w:ascii="Times New Roman" w:hAnsi="Times New Roman" w:eastAsia="宋体" w:cs="Times New Roman"/>
          <w:sz w:val="24"/>
          <w:szCs w:val="24"/>
        </w:rPr>
        <w:t>：普通直接指标查询，正常走三路召回</w:t>
      </w:r>
    </w:p>
    <w:p w14:paraId="08310B33">
      <w:pPr>
        <w:pStyle w:val="11"/>
        <w:rPr>
          <w:rFonts w:ascii="Times New Roman" w:hAnsi="Times New Roman" w:eastAsia="宋体" w:cs="Times New Roman"/>
          <w:sz w:val="24"/>
          <w:szCs w:val="24"/>
        </w:rPr>
      </w:pPr>
      <w:r>
        <w:rPr>
          <w:rFonts w:ascii="Times New Roman" w:hAnsi="Times New Roman" w:eastAsia="宋体" w:cs="Times New Roman"/>
          <w:sz w:val="24"/>
          <w:szCs w:val="24"/>
        </w:rPr>
        <w:t>此机制在零额外搜索开销下，将模糊指标组查询的准确率提升至接近直接指标查询水平。</w:t>
      </w:r>
    </w:p>
    <w:p w14:paraId="47BB133C">
      <w:pPr>
        <w:pStyle w:val="3"/>
        <w:numPr>
          <w:ilvl w:val="0"/>
          <w:numId w:val="5"/>
        </w:numPr>
        <w:ind w:left="0" w:leftChars="0" w:firstLine="0" w:firstLineChars="0"/>
        <w:rPr>
          <w:b w:val="0"/>
          <w:bdr w:val="none" w:sz="0" w:space="0"/>
        </w:rPr>
      </w:pPr>
      <w:bookmarkStart w:id="6" w:name="heading_6"/>
      <w:r>
        <w:t>三路并行召回</w:t>
      </w:r>
      <w:bookmarkEnd w:id="6"/>
    </w:p>
    <w:p w14:paraId="51E6E3B1">
      <w:pPr>
        <w:pStyle w:val="11"/>
        <w:numPr>
          <w:ilvl w:val="0"/>
          <w:numId w:val="7"/>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b/>
          <w:sz w:val="24"/>
          <w:szCs w:val="24"/>
        </w:rPr>
        <w:t>Qdrant 向量检索字段</w:t>
      </w:r>
      <w:r>
        <w:rPr>
          <w:rFonts w:ascii="Times New Roman" w:hAnsi="Times New Roman" w:eastAsia="宋体" w:cs="Times New Roman"/>
          <w:sz w:val="24"/>
          <w:szCs w:val="24"/>
        </w:rPr>
        <w:t>：TEI（bge-large-zh-v1.5，1024 维）将扩展关键词批量向量化，在字段名 / 描述 / 别名的向量库中做余弦相似度检索，取 top-N 相关字段</w:t>
      </w:r>
    </w:p>
    <w:p w14:paraId="057EB8C8">
      <w:pPr>
        <w:pStyle w:val="11"/>
        <w:numPr>
          <w:ilvl w:val="0"/>
          <w:numId w:val="7"/>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b/>
          <w:sz w:val="24"/>
          <w:szCs w:val="24"/>
        </w:rPr>
        <w:t>Qdrant 向量检索指标</w:t>
      </w:r>
      <w:r>
        <w:rPr>
          <w:rFonts w:ascii="Times New Roman" w:hAnsi="Times New Roman" w:eastAsia="宋体" w:cs="Times New Roman"/>
          <w:sz w:val="24"/>
          <w:szCs w:val="24"/>
        </w:rPr>
        <w:t>：同机制检索指标名 / 描述 / 别名的向量库</w:t>
      </w:r>
    </w:p>
    <w:p w14:paraId="221DD652">
      <w:pPr>
        <w:pStyle w:val="11"/>
        <w:numPr>
          <w:ilvl w:val="0"/>
          <w:numId w:val="7"/>
        </w:numPr>
        <w:ind w:left="0" w:leftChars="0" w:firstLine="480" w:firstLineChars="0"/>
        <w:rPr>
          <w:rFonts w:ascii="Times New Roman" w:hAnsi="Times New Roman" w:eastAsia="宋体" w:cs="Times New Roman"/>
          <w:b w:val="0"/>
          <w:color w:val="3370FF"/>
          <w:sz w:val="24"/>
          <w:szCs w:val="24"/>
          <w:bdr w:val="none" w:sz="0" w:space="0"/>
        </w:rPr>
      </w:pPr>
      <w:r>
        <w:rPr>
          <w:rFonts w:ascii="Times New Roman" w:hAnsi="Times New Roman" w:eastAsia="宋体" w:cs="Times New Roman"/>
          <w:b/>
          <w:sz w:val="24"/>
          <w:szCs w:val="24"/>
        </w:rPr>
        <w:t>ES IK 全文检索维度值</w:t>
      </w:r>
      <w:r>
        <w:rPr>
          <w:rFonts w:ascii="Times New Roman" w:hAnsi="Times New Roman" w:eastAsia="宋体" w:cs="Times New Roman"/>
          <w:sz w:val="24"/>
          <w:szCs w:val="24"/>
        </w:rPr>
        <w:t>：关键词经 IK 分词器穷举切词，在数据库真实取值索引中做全文匹配，验证 "不良贷款率"" 江苏省 A 市农商行 " 等维度值真实存在</w:t>
      </w:r>
    </w:p>
    <w:p w14:paraId="3797164A">
      <w:pPr>
        <w:pStyle w:val="11"/>
        <w:rPr>
          <w:rFonts w:ascii="Times New Roman" w:hAnsi="Times New Roman" w:eastAsia="宋体" w:cs="Times New Roman"/>
          <w:sz w:val="24"/>
          <w:szCs w:val="24"/>
        </w:rPr>
      </w:pPr>
      <w:r>
        <w:rPr>
          <w:rFonts w:ascii="Times New Roman" w:hAnsi="Times New Roman" w:eastAsia="宋体" w:cs="Times New Roman"/>
          <w:sz w:val="24"/>
          <w:szCs w:val="24"/>
        </w:rPr>
        <w:t>三路并行通过 asyncio.gather 实现，结果在 merge 节点去重合并，并按表分组、关联主外键。</w:t>
      </w:r>
    </w:p>
    <w:p w14:paraId="21C645C3">
      <w:pPr>
        <w:pStyle w:val="3"/>
        <w:numPr>
          <w:ilvl w:val="0"/>
          <w:numId w:val="5"/>
        </w:numPr>
        <w:ind w:left="0" w:leftChars="0" w:firstLine="0" w:firstLineChars="0"/>
        <w:rPr>
          <w:b w:val="0"/>
          <w:bdr w:val="none" w:sz="0" w:space="0"/>
        </w:rPr>
      </w:pPr>
      <w:bookmarkStart w:id="7" w:name="heading_7"/>
      <w:r>
        <w:t>两步思维链 SQL 生成</w:t>
      </w:r>
      <w:bookmarkEnd w:id="7"/>
    </w:p>
    <w:p w14:paraId="53C173A3">
      <w:pPr>
        <w:pStyle w:val="11"/>
        <w:rPr>
          <w:rFonts w:ascii="Times New Roman" w:hAnsi="Times New Roman" w:eastAsia="宋体" w:cs="Times New Roman"/>
          <w:sz w:val="24"/>
          <w:szCs w:val="24"/>
        </w:rPr>
      </w:pPr>
      <w:r>
        <w:rPr>
          <w:rFonts w:ascii="Times New Roman" w:hAnsi="Times New Roman" w:eastAsia="宋体" w:cs="Times New Roman"/>
          <w:sz w:val="24"/>
          <w:szCs w:val="24"/>
        </w:rPr>
        <w:t>DeepSeek 路径采用两阶段生成：</w:t>
      </w:r>
      <w:r>
        <w:rPr>
          <w:rFonts w:ascii="Times New Roman" w:hAnsi="Times New Roman" w:eastAsia="宋体" w:cs="Times New Roman"/>
          <w:sz w:val="24"/>
          <w:szCs w:val="24"/>
        </w:rPr>
        <w:br w:type="textWrapping"/>
      </w:r>
      <w:r>
        <w:rPr>
          <w:rFonts w:ascii="Times New Roman" w:hAnsi="Times New Roman" w:eastAsia="宋体" w:cs="Times New Roman"/>
          <w:b/>
          <w:sz w:val="24"/>
          <w:szCs w:val="24"/>
        </w:rPr>
        <w:t>Step 1 —— 字段规划</w:t>
      </w:r>
      <w:r>
        <w:rPr>
          <w:rFonts w:ascii="Times New Roman" w:hAnsi="Times New Roman" w:eastAsia="宋体" w:cs="Times New Roman"/>
          <w:sz w:val="24"/>
          <w:szCs w:val="24"/>
        </w:rPr>
        <w:t>：LLM 先列出计划使用的机构名称和指标名称，系统进行笛卡尔积权限判定（机构白名单 × 指标白名单），全部越权则拦截返回，部分越权筛掉非法组合后继续。</w:t>
      </w:r>
      <w:r>
        <w:rPr>
          <w:rFonts w:ascii="Times New Roman" w:hAnsi="Times New Roman" w:eastAsia="宋体" w:cs="Times New Roman"/>
          <w:sz w:val="24"/>
          <w:szCs w:val="24"/>
        </w:rPr>
        <w:br w:type="textWrapping"/>
      </w:r>
      <w:r>
        <w:rPr>
          <w:rFonts w:ascii="Times New Roman" w:hAnsi="Times New Roman" w:eastAsia="宋体" w:cs="Times New Roman"/>
          <w:b/>
          <w:sz w:val="24"/>
          <w:szCs w:val="24"/>
        </w:rPr>
        <w:t>Step 2 —— SQL 生成</w:t>
      </w:r>
      <w:r>
        <w:rPr>
          <w:rFonts w:ascii="Times New Roman" w:hAnsi="Times New Roman" w:eastAsia="宋体" w:cs="Times New Roman"/>
          <w:sz w:val="24"/>
          <w:szCs w:val="24"/>
        </w:rPr>
        <w:t>：系统提示注入业务规则（排名方向、日期计算、增幅公式、机构名称格式、指标单位规则、禁止脑补缺失信息），结合对话历史和动态 Few-shot RAG 示例生成最终 SQL。</w:t>
      </w:r>
    </w:p>
    <w:p w14:paraId="43939CC6">
      <w:pPr>
        <w:pStyle w:val="3"/>
        <w:numPr>
          <w:ilvl w:val="0"/>
          <w:numId w:val="5"/>
        </w:numPr>
        <w:ind w:left="0" w:leftChars="0" w:firstLine="0" w:firstLineChars="0"/>
        <w:rPr>
          <w:b w:val="0"/>
          <w:bdr w:val="none" w:sz="0" w:space="0"/>
        </w:rPr>
      </w:pPr>
      <w:bookmarkStart w:id="8" w:name="heading_8"/>
      <w:r>
        <w:drawing>
          <wp:anchor distT="0" distB="0" distL="114300" distR="114300" simplePos="0" relativeHeight="251660288" behindDoc="0" locked="0" layoutInCell="1" allowOverlap="1">
            <wp:simplePos x="0" y="0"/>
            <wp:positionH relativeFrom="column">
              <wp:posOffset>-535940</wp:posOffset>
            </wp:positionH>
            <wp:positionV relativeFrom="paragraph">
              <wp:posOffset>62230</wp:posOffset>
            </wp:positionV>
            <wp:extent cx="6463030" cy="549275"/>
            <wp:effectExtent l="0" t="0" r="1270" b="9525"/>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7"/>
                    <a:stretch>
                      <a:fillRect/>
                    </a:stretch>
                  </pic:blipFill>
                  <pic:spPr>
                    <a:xfrm>
                      <a:off x="0" y="0"/>
                      <a:ext cx="6463030" cy="549275"/>
                    </a:xfrm>
                    <a:prstGeom prst="rect">
                      <a:avLst/>
                    </a:prstGeom>
                    <a:noFill/>
                    <a:ln>
                      <a:noFill/>
                    </a:ln>
                  </pic:spPr>
                </pic:pic>
              </a:graphicData>
            </a:graphic>
          </wp:anchor>
        </w:drawing>
      </w:r>
      <w:r>
        <w:t>动态 Few-shot RAG</w:t>
      </w:r>
      <w:bookmarkEnd w:id="8"/>
    </w:p>
    <w:p w14:paraId="4D31AA6A">
      <w:pPr>
        <w:pStyle w:val="11"/>
        <w:rPr>
          <w:rFonts w:ascii="Times New Roman" w:hAnsi="Times New Roman" w:eastAsia="宋体" w:cs="Times New Roman"/>
          <w:sz w:val="24"/>
          <w:szCs w:val="24"/>
        </w:rPr>
      </w:pPr>
      <w:r>
        <w:rPr>
          <w:rFonts w:ascii="Times New Roman" w:hAnsi="Times New Roman" w:eastAsia="宋体" w:cs="Times New Roman"/>
          <w:sz w:val="24"/>
          <w:szCs w:val="24"/>
        </w:rPr>
        <w:t>120 条训练数据的问题文本预计算为向量并缓存文件。每次查询时，TEI 将用户问题向量化后做余弦相似度检索，取 top-3 最相似训练样本的 "问题→SQL" 对作为动态示例注入生成提示词。示例向量缓存启动时加载，查询时毫秒级检索。</w:t>
      </w:r>
    </w:p>
    <w:p w14:paraId="4F35CD19">
      <w:pPr>
        <w:pStyle w:val="11"/>
        <w:rPr>
          <w:rFonts w:hint="eastAsia" w:cs="Times New Roman"/>
          <w:sz w:val="24"/>
          <w:szCs w:val="24"/>
          <w:lang w:val="en-US" w:eastAsia="zh-CN"/>
        </w:rPr>
      </w:pPr>
      <w:r>
        <w:rPr>
          <w:rFonts w:hint="eastAsia" w:cs="Times New Roman"/>
          <w:sz w:val="24"/>
          <w:szCs w:val="24"/>
          <w:lang w:val="en-US" w:eastAsia="zh-CN"/>
        </w:rPr>
        <w:t>数据使用为微调制作的数据集：</w:t>
      </w:r>
    </w:p>
    <w:p w14:paraId="732EE401">
      <w:pPr>
        <w:pStyle w:val="11"/>
        <w:rPr>
          <w:rFonts w:ascii="Times New Roman" w:hAnsi="Times New Roman" w:eastAsia="宋体" w:cs="Times New Roman"/>
          <w:sz w:val="24"/>
          <w:szCs w:val="24"/>
        </w:rPr>
      </w:pPr>
      <w:r>
        <w:rPr>
          <w:rFonts w:hint="eastAsia" w:ascii="Times New Roman" w:hAnsi="Times New Roman" w:eastAsia="宋体" w:cs="Times New Roman"/>
          <w:sz w:val="24"/>
          <w:szCs w:val="24"/>
        </w:rPr>
        <w:t>conf/finetune_data.json（12</w:t>
      </w:r>
      <w:r>
        <w:rPr>
          <w:rFonts w:hint="eastAsia" w:cs="Times New Roman"/>
          <w:sz w:val="24"/>
          <w:szCs w:val="24"/>
          <w:lang w:val="en-US" w:eastAsia="zh-CN"/>
        </w:rPr>
        <w:t>0</w:t>
      </w:r>
      <w:r>
        <w:rPr>
          <w:rFonts w:hint="eastAsia" w:ascii="Times New Roman" w:hAnsi="Times New Roman" w:eastAsia="宋体" w:cs="Times New Roman"/>
          <w:sz w:val="24"/>
          <w:szCs w:val="24"/>
        </w:rPr>
        <w:t>条训练数据）和 conf/fewshot_embeddings.pkl（预计算向量缓存）</w:t>
      </w:r>
    </w:p>
    <w:p w14:paraId="5BD0C4BB">
      <w:pPr>
        <w:pStyle w:val="3"/>
        <w:numPr>
          <w:ilvl w:val="0"/>
          <w:numId w:val="5"/>
        </w:numPr>
        <w:ind w:left="0" w:leftChars="0" w:firstLine="0" w:firstLineChars="0"/>
        <w:rPr>
          <w:b w:val="0"/>
          <w:bdr w:val="none" w:sz="0" w:space="0"/>
        </w:rPr>
      </w:pPr>
      <w:bookmarkStart w:id="9" w:name="heading_9"/>
      <w:r>
        <w:t>计算指标公式表</w:t>
      </w:r>
      <w:bookmarkEnd w:id="9"/>
    </w:p>
    <w:p w14:paraId="565468E5">
      <w:pPr>
        <w:pStyle w:val="11"/>
        <w:rPr>
          <w:rFonts w:ascii="Times New Roman" w:hAnsi="Times New Roman" w:eastAsia="宋体" w:cs="Times New Roman"/>
          <w:sz w:val="24"/>
          <w:szCs w:val="24"/>
        </w:rPr>
      </w:pPr>
      <w:r>
        <w:rPr>
          <w:rFonts w:ascii="Times New Roman" w:hAnsi="Times New Roman" w:eastAsia="宋体" w:cs="Times New Roman"/>
          <w:sz w:val="24"/>
          <w:szCs w:val="24"/>
        </w:rPr>
        <w:t>indicator_formula 数据库表预设 30 个计算指标的 SQL 模板、组件指标列表和别名数组。查询扩展阶段对所有关键词做匹配，命中则注入生成提示词，完全排除 LLM 对计算逻辑的猜测和幻觉。</w:t>
      </w:r>
    </w:p>
    <w:p w14:paraId="63A51C99">
      <w:pPr>
        <w:pStyle w:val="3"/>
        <w:numPr>
          <w:ilvl w:val="0"/>
          <w:numId w:val="5"/>
        </w:numPr>
        <w:ind w:left="0" w:leftChars="0" w:firstLine="0" w:firstLineChars="0"/>
        <w:rPr>
          <w:b w:val="0"/>
          <w:bdr w:val="none" w:sz="0" w:space="0"/>
        </w:rPr>
      </w:pPr>
      <w:bookmarkStart w:id="10" w:name="heading_10"/>
      <w:r>
        <w:t>上下文多轮对话</w:t>
      </w:r>
      <w:bookmarkEnd w:id="10"/>
    </w:p>
    <w:p w14:paraId="0B4FB259">
      <w:pPr>
        <w:pStyle w:val="11"/>
        <w:rPr>
          <w:rFonts w:ascii="Times New Roman" w:hAnsi="Times New Roman" w:eastAsia="宋体" w:cs="Times New Roman"/>
          <w:sz w:val="24"/>
          <w:szCs w:val="24"/>
        </w:rPr>
      </w:pPr>
      <w:r>
        <w:rPr>
          <w:rFonts w:ascii="Times New Roman" w:hAnsi="Times New Roman" w:eastAsia="宋体" w:cs="Times New Roman"/>
          <w:sz w:val="24"/>
          <w:szCs w:val="24"/>
        </w:rPr>
        <w:t>前端维护对话历史栈，每轮完成后将用户问题与系统返回结果存储为问答对。新一轮提问时，将最近几轮问答以自然对话格式（"用户: .../ 系统: ..."）注入系统提示。LLM 自行理解 "那 B 市呢"" 重新查询 ""换个角度" 等指代与省略，无需规则硬编码。</w:t>
      </w:r>
    </w:p>
    <w:p w14:paraId="17665448">
      <w:pPr>
        <w:pStyle w:val="3"/>
        <w:numPr>
          <w:ilvl w:val="0"/>
          <w:numId w:val="5"/>
        </w:numPr>
        <w:ind w:left="0" w:leftChars="0" w:firstLine="0" w:firstLineChars="0"/>
        <w:rPr>
          <w:b w:val="0"/>
          <w:bdr w:val="none" w:sz="0" w:space="0"/>
        </w:rPr>
      </w:pPr>
      <w:bookmarkStart w:id="11" w:name="heading_11"/>
      <w:r>
        <w:t>权限安全控制</w:t>
      </w:r>
      <w:bookmarkEnd w:id="11"/>
    </w:p>
    <w:p w14:paraId="7C09775A">
      <w:pPr>
        <w:pStyle w:val="11"/>
        <w:rPr>
          <w:rFonts w:ascii="Times New Roman" w:hAnsi="Times New Roman" w:eastAsia="宋体" w:cs="Times New Roman"/>
          <w:sz w:val="24"/>
          <w:szCs w:val="24"/>
        </w:rPr>
      </w:pPr>
      <w:r>
        <w:rPr>
          <w:rFonts w:ascii="Times New Roman" w:hAnsi="Times New Roman" w:eastAsia="宋体" w:cs="Times New Roman"/>
          <w:sz w:val="24"/>
          <w:szCs w:val="24"/>
        </w:rPr>
        <w:t>SQL 执行后 Python 层逐行白名单过滤：从 role_permission 和 users 表查询用户岗位对应的指标白名单和机构白名单，遍历返回结果每行逐值扫描是否包含禁止指标名或机构名。被过滤行计入日志，空结果时统一提示用户检查权限或查询条件。LLM 生成链路完全无感知权限存在，实现零侵入的</w:t>
      </w:r>
      <w:r>
        <w:rPr>
          <w:rFonts w:hint="eastAsia" w:cs="Times New Roman"/>
          <w:sz w:val="24"/>
          <w:szCs w:val="24"/>
          <w:lang w:val="en-US" w:eastAsia="zh-CN"/>
        </w:rPr>
        <w:t>双维度</w:t>
      </w:r>
      <w:r>
        <w:rPr>
          <w:rFonts w:ascii="Times New Roman" w:hAnsi="Times New Roman" w:eastAsia="宋体" w:cs="Times New Roman"/>
          <w:sz w:val="24"/>
          <w:szCs w:val="24"/>
        </w:rPr>
        <w:t>安全控制。</w:t>
      </w:r>
    </w:p>
    <w:p w14:paraId="6DB06106">
      <w:pPr>
        <w:pStyle w:val="3"/>
        <w:numPr>
          <w:ilvl w:val="0"/>
          <w:numId w:val="5"/>
        </w:numPr>
        <w:ind w:left="0" w:leftChars="0" w:firstLine="0" w:firstLineChars="0"/>
        <w:rPr>
          <w:b w:val="0"/>
          <w:bdr w:val="none" w:sz="0" w:space="0"/>
        </w:rPr>
      </w:pPr>
      <w:bookmarkStart w:id="12" w:name="heading_13"/>
      <w:r>
        <w:t>可视化与归因</w:t>
      </w:r>
      <w:bookmarkEnd w:id="12"/>
    </w:p>
    <w:p w14:paraId="534EE586">
      <w:pPr>
        <w:pStyle w:val="11"/>
        <w:rPr>
          <w:rFonts w:ascii="Times New Roman" w:hAnsi="Times New Roman" w:eastAsia="宋体" w:cs="Times New Roman"/>
          <w:sz w:val="24"/>
          <w:szCs w:val="24"/>
        </w:rPr>
      </w:pPr>
      <w:r>
        <w:rPr>
          <w:rFonts w:ascii="Times New Roman" w:hAnsi="Times New Roman" w:eastAsia="宋体" w:cs="Times New Roman"/>
          <w:sz w:val="24"/>
          <w:szCs w:val="24"/>
        </w:rPr>
        <w:t>SSE 双通道架构：数据先行推送表格，LLM 异步分析数据特征匹配图表类型（单值→数字卡片 / 对比→柱状图 / 时序→折线图 / 占比→饼图），生成 JSON 配置由 Chart.js 异步渲染。同时 LLM 生成 80-150 字金融视角分析报告。图表和报告均不阻塞数据展示。</w:t>
      </w:r>
    </w:p>
    <w:p w14:paraId="00776AFA">
      <w:pPr>
        <w:pStyle w:val="5"/>
        <w:bidi w:val="0"/>
        <w:rPr>
          <w:rFonts w:hint="eastAsia" w:ascii="Times New Roman" w:hAnsi="Times New Roman" w:eastAsia="黑体" w:cs="Times New Roman"/>
          <w:bCs w:val="0"/>
          <w:kern w:val="2"/>
          <w:sz w:val="30"/>
          <w:szCs w:val="32"/>
          <w:lang w:val="en-US" w:eastAsia="zh-CN" w:bidi="ar-SA"/>
        </w:rPr>
      </w:pPr>
      <w:r>
        <w:rPr>
          <w:rFonts w:hint="eastAsia" w:ascii="Times New Roman" w:hAnsi="Times New Roman" w:eastAsia="黑体" w:cs="Times New Roman"/>
          <w:bCs w:val="0"/>
          <w:kern w:val="2"/>
          <w:sz w:val="30"/>
          <w:szCs w:val="32"/>
          <w:lang w:val="en-US" w:eastAsia="zh-CN" w:bidi="ar-SA"/>
        </w:rPr>
        <w:t>2.10 审计</w:t>
      </w:r>
    </w:p>
    <w:p w14:paraId="0A7D88F8">
      <w:pPr>
        <w:widowControl w:val="0"/>
        <w:adjustRightInd w:val="0"/>
        <w:spacing w:before="100" w:after="100" w:afterLines="0" w:afterAutospacing="0" w:line="300" w:lineRule="auto"/>
        <w:ind w:firstLine="480" w:firstLine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查询请求到达时自动记录用户名、问题文本和时间戳至 query_log 表。SQL 执行完成后异步回补生成语句、返回数据和越权拦截标记。提供仅管理员可访问的可视化审计看板，支持按时间倒序浏览近 200 条记录，越权操作红色高亮标识。审计写入失败不影响主查询链路，日志记录零侵入生成流程。</w:t>
      </w:r>
    </w:p>
    <w:p w14:paraId="2E5169FD">
      <w:pPr>
        <w:pStyle w:val="2"/>
        <w:numPr>
          <w:ilvl w:val="0"/>
          <w:numId w:val="1"/>
        </w:numPr>
        <w:topLinePunct w:val="0"/>
        <w:ind w:left="0" w:leftChars="0" w:firstLine="0" w:firstLineChars="0"/>
        <w:rPr>
          <w:rFonts w:hint="eastAsia" w:ascii="黑体" w:hAnsi="黑体" w:eastAsia="黑体" w:cs="黑体"/>
          <w:b w:val="0"/>
          <w:bdr w:val="none" w:sz="0" w:space="0"/>
        </w:rPr>
      </w:pPr>
      <w:bookmarkStart w:id="13" w:name="heading_14"/>
      <w:r>
        <w:t>实验设计与结果</w:t>
      </w:r>
      <w:bookmarkEnd w:id="13"/>
    </w:p>
    <w:p w14:paraId="04E0A322">
      <w:pPr>
        <w:pStyle w:val="3"/>
        <w:numPr>
          <w:ilvl w:val="0"/>
          <w:numId w:val="8"/>
        </w:numPr>
        <w:ind w:left="0" w:leftChars="0" w:firstLine="0" w:firstLineChars="0"/>
        <w:rPr>
          <w:b w:val="0"/>
          <w:bdr w:val="none" w:sz="0" w:space="0"/>
        </w:rPr>
      </w:pPr>
      <w:bookmarkStart w:id="14" w:name="heading_15"/>
      <w:r>
        <w:t>数据集</w:t>
      </w:r>
      <w:bookmarkEnd w:id="14"/>
    </w:p>
    <w:p w14:paraId="41BF2A33">
      <w:pPr>
        <w:pStyle w:val="11"/>
        <w:rPr>
          <w:rFonts w:ascii="Times New Roman" w:hAnsi="Times New Roman" w:eastAsia="宋体" w:cs="Times New Roman"/>
          <w:sz w:val="24"/>
          <w:szCs w:val="24"/>
        </w:rPr>
      </w:pPr>
      <w:r>
        <w:rPr>
          <w:rFonts w:ascii="Times New Roman" w:hAnsi="Times New Roman" w:eastAsia="宋体" w:cs="Times New Roman"/>
          <w:sz w:val="24"/>
          <w:szCs w:val="24"/>
        </w:rPr>
        <w:t>核心数据为 13 家江苏省农商行的日频经营指标，含 21 个直接指标（ZB001-ZB021），时间跨度约 2 年，总量约 13 万行。基于此构建 120 条训练问题（含简单 / 普通 / 复杂三个难度等级）和 80 条验证 + 测试问题。</w:t>
      </w:r>
    </w:p>
    <w:p w14:paraId="4A2C864B">
      <w:pPr>
        <w:pStyle w:val="3"/>
        <w:numPr>
          <w:ilvl w:val="0"/>
          <w:numId w:val="8"/>
        </w:numPr>
        <w:ind w:left="0" w:leftChars="0" w:firstLine="0" w:firstLineChars="0"/>
        <w:rPr>
          <w:b w:val="0"/>
          <w:bdr w:val="none" w:sz="0" w:space="0"/>
        </w:rPr>
      </w:pPr>
      <w:bookmarkStart w:id="15" w:name="heading_16"/>
      <w:r>
        <w:t>关键指标</w:t>
      </w:r>
      <w:bookmarkEnd w:id="15"/>
    </w:p>
    <w:p w14:paraId="573FCC57">
      <w:p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由于测试集较少，将测试集与验证集合并进行最终测试，以增加评估可信度：</w:t>
      </w:r>
    </w:p>
    <w:p w14:paraId="2025E5C4">
      <w:pPr>
        <w:ind w:firstLine="480" w:firstLineChars="20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测试方式：将测试集与验证集的问题数据依次输入系统，考虑到结果评估无法用字符串硬匹配，因此调用一次LLM的api智能判断是否正确，之后人工筛选出真正错误的样例。</w:t>
      </w:r>
    </w:p>
    <w:p w14:paraId="56DC4E69">
      <w:pP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（假错误如系统输出1.111而标答为1.11的这类问题，结果数据来源的生成逻辑与sql语句无误）</w:t>
      </w:r>
    </w:p>
    <w:p w14:paraId="628355DA">
      <w:pPr>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错误样例：</w:t>
      </w:r>
    </w:p>
    <w:p w14:paraId="1EA35524">
      <w:r>
        <w:drawing>
          <wp:inline distT="0" distB="0" distL="114300" distR="114300">
            <wp:extent cx="5266690" cy="3143885"/>
            <wp:effectExtent l="0" t="0" r="381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6690" cy="3143885"/>
                    </a:xfrm>
                    <a:prstGeom prst="rect">
                      <a:avLst/>
                    </a:prstGeom>
                    <a:noFill/>
                    <a:ln>
                      <a:noFill/>
                    </a:ln>
                  </pic:spPr>
                </pic:pic>
              </a:graphicData>
            </a:graphic>
          </wp:inline>
        </w:drawing>
      </w:r>
    </w:p>
    <w:p w14:paraId="251A0681">
      <w:pPr>
        <w:rPr>
          <w:rFonts w:hint="eastAsia"/>
          <w:lang w:val="en-US" w:eastAsia="zh-CN"/>
        </w:rPr>
      </w:pPr>
      <w:r>
        <w:rPr>
          <w:rFonts w:hint="eastAsia"/>
          <w:lang w:val="en-US" w:eastAsia="zh-CN"/>
        </w:rPr>
        <w:t>正确样例:</w:t>
      </w:r>
    </w:p>
    <w:p w14:paraId="7CF889E9">
      <w:r>
        <w:drawing>
          <wp:inline distT="0" distB="0" distL="114300" distR="114300">
            <wp:extent cx="5266690" cy="3143885"/>
            <wp:effectExtent l="0" t="0" r="381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66690" cy="3143885"/>
                    </a:xfrm>
                    <a:prstGeom prst="rect">
                      <a:avLst/>
                    </a:prstGeom>
                    <a:noFill/>
                    <a:ln>
                      <a:noFill/>
                    </a:ln>
                  </pic:spPr>
                </pic:pic>
              </a:graphicData>
            </a:graphic>
          </wp:inline>
        </w:drawing>
      </w:r>
    </w:p>
    <w:p w14:paraId="33F7A17F">
      <w:pPr>
        <w:rPr>
          <w:rFonts w:hint="default"/>
          <w:lang w:val="en-US" w:eastAsia="zh-CN"/>
        </w:rPr>
      </w:pPr>
    </w:p>
    <w:tbl>
      <w:tblPr>
        <w:tblStyle w:val="15"/>
        <w:tblW w:w="0" w:type="auto"/>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CellMar>
          <w:top w:w="0" w:type="dxa"/>
          <w:left w:w="10" w:type="dxa"/>
          <w:bottom w:w="0" w:type="dxa"/>
          <w:right w:w="10" w:type="dxa"/>
        </w:tblCellMar>
      </w:tblPr>
      <w:tblGrid>
        <w:gridCol w:w="3000"/>
        <w:gridCol w:w="3000"/>
      </w:tblGrid>
      <w:tr w14:paraId="383F0D28">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000" w:type="dxa"/>
            <w:tcBorders>
              <w:tl2br w:val="nil"/>
              <w:tr2bl w:val="nil"/>
            </w:tcBorders>
            <w:tcMar>
              <w:top w:w="60" w:type="dxa"/>
              <w:left w:w="120" w:type="dxa"/>
              <w:bottom w:w="30" w:type="dxa"/>
              <w:right w:w="120" w:type="dxa"/>
            </w:tcMar>
          </w:tcPr>
          <w:p w14:paraId="0E11A294">
            <w:pPr>
              <w:spacing w:before="120" w:after="120" w:line="288" w:lineRule="auto"/>
              <w:ind w:left="0"/>
              <w:jc w:val="left"/>
            </w:pPr>
            <w:r>
              <w:rPr>
                <w:rFonts w:ascii="Arial" w:hAnsi="Arial" w:eastAsia="等线" w:cs="Arial"/>
                <w:sz w:val="22"/>
              </w:rPr>
              <w:t>指标</w:t>
            </w:r>
          </w:p>
        </w:tc>
        <w:tc>
          <w:tcPr>
            <w:tcW w:w="3000" w:type="dxa"/>
            <w:tcBorders>
              <w:tl2br w:val="nil"/>
              <w:tr2bl w:val="nil"/>
            </w:tcBorders>
            <w:tcMar>
              <w:top w:w="60" w:type="dxa"/>
              <w:left w:w="120" w:type="dxa"/>
              <w:bottom w:w="30" w:type="dxa"/>
              <w:right w:w="120" w:type="dxa"/>
            </w:tcMar>
          </w:tcPr>
          <w:p w14:paraId="3487D03B">
            <w:pPr>
              <w:spacing w:before="120" w:after="120" w:line="288" w:lineRule="auto"/>
              <w:ind w:left="0"/>
              <w:jc w:val="left"/>
            </w:pPr>
            <w:r>
              <w:rPr>
                <w:rFonts w:ascii="Arial" w:hAnsi="Arial" w:eastAsia="等线" w:cs="Arial"/>
                <w:sz w:val="22"/>
              </w:rPr>
              <w:t>结果</w:t>
            </w:r>
          </w:p>
        </w:tc>
      </w:tr>
      <w:tr w14:paraId="3F94424C">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000" w:type="dxa"/>
            <w:tcBorders>
              <w:tl2br w:val="nil"/>
              <w:tr2bl w:val="nil"/>
            </w:tcBorders>
            <w:tcMar>
              <w:top w:w="60" w:type="dxa"/>
              <w:left w:w="120" w:type="dxa"/>
              <w:bottom w:w="30" w:type="dxa"/>
              <w:right w:w="120" w:type="dxa"/>
            </w:tcMar>
          </w:tcPr>
          <w:p w14:paraId="6A4D4EC7">
            <w:pPr>
              <w:spacing w:before="120" w:after="120" w:line="288" w:lineRule="auto"/>
              <w:ind w:left="0"/>
              <w:jc w:val="left"/>
            </w:pPr>
            <w:r>
              <w:rPr>
                <w:rFonts w:ascii="Arial" w:hAnsi="Arial" w:eastAsia="等线" w:cs="Arial"/>
                <w:sz w:val="22"/>
              </w:rPr>
              <w:t>验证 + 测试集正确率</w:t>
            </w:r>
          </w:p>
        </w:tc>
        <w:tc>
          <w:tcPr>
            <w:tcW w:w="3000" w:type="dxa"/>
            <w:tcBorders>
              <w:tl2br w:val="nil"/>
              <w:tr2bl w:val="nil"/>
            </w:tcBorders>
            <w:tcMar>
              <w:top w:w="60" w:type="dxa"/>
              <w:left w:w="120" w:type="dxa"/>
              <w:bottom w:w="30" w:type="dxa"/>
              <w:right w:w="120" w:type="dxa"/>
            </w:tcMar>
          </w:tcPr>
          <w:p w14:paraId="6C6157E0">
            <w:pPr>
              <w:spacing w:before="120" w:after="120" w:line="288" w:lineRule="auto"/>
              <w:ind w:left="0"/>
              <w:jc w:val="left"/>
            </w:pPr>
            <w:r>
              <w:rPr>
                <w:rFonts w:ascii="Arial" w:hAnsi="Arial" w:eastAsia="等线" w:cs="Arial"/>
                <w:sz w:val="22"/>
              </w:rPr>
              <w:t>78/80 (97.5%)</w:t>
            </w:r>
          </w:p>
        </w:tc>
      </w:tr>
      <w:tr w14:paraId="706444C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000" w:type="dxa"/>
            <w:tcBorders>
              <w:tl2br w:val="nil"/>
              <w:tr2bl w:val="nil"/>
            </w:tcBorders>
            <w:tcMar>
              <w:top w:w="60" w:type="dxa"/>
              <w:left w:w="120" w:type="dxa"/>
              <w:bottom w:w="30" w:type="dxa"/>
              <w:right w:w="120" w:type="dxa"/>
            </w:tcMar>
          </w:tcPr>
          <w:p w14:paraId="425B981C">
            <w:pPr>
              <w:spacing w:before="120" w:after="120" w:line="288" w:lineRule="auto"/>
              <w:ind w:left="0"/>
              <w:jc w:val="left"/>
            </w:pPr>
            <w:r>
              <w:rPr>
                <w:rFonts w:ascii="Arial" w:hAnsi="Arial" w:eastAsia="等线" w:cs="Arial"/>
                <w:sz w:val="22"/>
              </w:rPr>
              <w:t>简单 (S) 平均耗时</w:t>
            </w:r>
          </w:p>
        </w:tc>
        <w:tc>
          <w:tcPr>
            <w:tcW w:w="3000" w:type="dxa"/>
            <w:tcBorders>
              <w:tl2br w:val="nil"/>
              <w:tr2bl w:val="nil"/>
            </w:tcBorders>
            <w:tcMar>
              <w:top w:w="60" w:type="dxa"/>
              <w:left w:w="120" w:type="dxa"/>
              <w:bottom w:w="30" w:type="dxa"/>
              <w:right w:w="120" w:type="dxa"/>
            </w:tcMar>
          </w:tcPr>
          <w:p w14:paraId="5F744D8B">
            <w:pPr>
              <w:spacing w:before="120" w:after="120" w:line="288" w:lineRule="auto"/>
              <w:ind w:left="0"/>
              <w:jc w:val="left"/>
            </w:pPr>
            <w:r>
              <w:rPr>
                <w:rFonts w:ascii="Arial" w:hAnsi="Arial" w:eastAsia="等线" w:cs="Arial"/>
                <w:sz w:val="22"/>
              </w:rPr>
              <w:t>12.4s</w:t>
            </w:r>
          </w:p>
        </w:tc>
      </w:tr>
      <w:tr w14:paraId="74484FFA">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000" w:type="dxa"/>
            <w:tcBorders>
              <w:tl2br w:val="nil"/>
              <w:tr2bl w:val="nil"/>
            </w:tcBorders>
            <w:tcMar>
              <w:top w:w="60" w:type="dxa"/>
              <w:left w:w="120" w:type="dxa"/>
              <w:bottom w:w="30" w:type="dxa"/>
              <w:right w:w="120" w:type="dxa"/>
            </w:tcMar>
          </w:tcPr>
          <w:p w14:paraId="1761F636">
            <w:pPr>
              <w:spacing w:before="120" w:after="120" w:line="288" w:lineRule="auto"/>
              <w:ind w:left="0"/>
              <w:jc w:val="left"/>
            </w:pPr>
            <w:r>
              <w:rPr>
                <w:rFonts w:ascii="Arial" w:hAnsi="Arial" w:eastAsia="等线" w:cs="Arial"/>
                <w:sz w:val="22"/>
              </w:rPr>
              <w:t>普通 (M) 平均耗时</w:t>
            </w:r>
          </w:p>
        </w:tc>
        <w:tc>
          <w:tcPr>
            <w:tcW w:w="3000" w:type="dxa"/>
            <w:tcBorders>
              <w:tl2br w:val="nil"/>
              <w:tr2bl w:val="nil"/>
            </w:tcBorders>
            <w:tcMar>
              <w:top w:w="60" w:type="dxa"/>
              <w:left w:w="120" w:type="dxa"/>
              <w:bottom w:w="30" w:type="dxa"/>
              <w:right w:w="120" w:type="dxa"/>
            </w:tcMar>
          </w:tcPr>
          <w:p w14:paraId="605E08EC">
            <w:pPr>
              <w:spacing w:before="120" w:after="120" w:line="288" w:lineRule="auto"/>
              <w:ind w:left="0"/>
              <w:jc w:val="left"/>
            </w:pPr>
            <w:r>
              <w:rPr>
                <w:rFonts w:ascii="Arial" w:hAnsi="Arial" w:eastAsia="等线" w:cs="Arial"/>
                <w:sz w:val="22"/>
              </w:rPr>
              <w:t>12.2s</w:t>
            </w:r>
          </w:p>
        </w:tc>
      </w:tr>
      <w:tr w14:paraId="4280E3FF">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000" w:type="dxa"/>
            <w:tcBorders>
              <w:tl2br w:val="nil"/>
              <w:tr2bl w:val="nil"/>
            </w:tcBorders>
            <w:tcMar>
              <w:top w:w="60" w:type="dxa"/>
              <w:left w:w="120" w:type="dxa"/>
              <w:bottom w:w="30" w:type="dxa"/>
              <w:right w:w="120" w:type="dxa"/>
            </w:tcMar>
          </w:tcPr>
          <w:p w14:paraId="0282D0B2">
            <w:pPr>
              <w:spacing w:before="120" w:after="120" w:line="288" w:lineRule="auto"/>
              <w:ind w:left="0"/>
              <w:jc w:val="left"/>
            </w:pPr>
            <w:r>
              <w:rPr>
                <w:rFonts w:ascii="Arial" w:hAnsi="Arial" w:eastAsia="等线" w:cs="Arial"/>
                <w:sz w:val="22"/>
              </w:rPr>
              <w:t>复杂 (H) 平均耗时</w:t>
            </w:r>
          </w:p>
        </w:tc>
        <w:tc>
          <w:tcPr>
            <w:tcW w:w="3000" w:type="dxa"/>
            <w:tcBorders>
              <w:tl2br w:val="nil"/>
              <w:tr2bl w:val="nil"/>
            </w:tcBorders>
            <w:tcMar>
              <w:top w:w="60" w:type="dxa"/>
              <w:left w:w="120" w:type="dxa"/>
              <w:bottom w:w="30" w:type="dxa"/>
              <w:right w:w="120" w:type="dxa"/>
            </w:tcMar>
          </w:tcPr>
          <w:p w14:paraId="07132D3C">
            <w:pPr>
              <w:spacing w:before="120" w:after="120" w:line="288" w:lineRule="auto"/>
              <w:ind w:left="0"/>
              <w:jc w:val="left"/>
            </w:pPr>
            <w:r>
              <w:rPr>
                <w:rFonts w:ascii="Arial" w:hAnsi="Arial" w:eastAsia="等线" w:cs="Arial"/>
                <w:sz w:val="22"/>
              </w:rPr>
              <w:t>19.5s</w:t>
            </w:r>
          </w:p>
        </w:tc>
      </w:tr>
      <w:tr w14:paraId="5102933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000" w:type="dxa"/>
            <w:tcBorders>
              <w:tl2br w:val="nil"/>
              <w:tr2bl w:val="nil"/>
            </w:tcBorders>
            <w:tcMar>
              <w:top w:w="60" w:type="dxa"/>
              <w:left w:w="120" w:type="dxa"/>
              <w:bottom w:w="30" w:type="dxa"/>
              <w:right w:w="120" w:type="dxa"/>
            </w:tcMar>
          </w:tcPr>
          <w:p w14:paraId="36D70CAA">
            <w:pPr>
              <w:spacing w:before="120" w:after="120" w:line="288" w:lineRule="auto"/>
              <w:ind w:left="0"/>
              <w:jc w:val="left"/>
            </w:pPr>
            <w:r>
              <w:rPr>
                <w:rFonts w:ascii="Arial" w:hAnsi="Arial" w:eastAsia="等线" w:cs="Arial"/>
                <w:sz w:val="22"/>
              </w:rPr>
              <w:t>总平均耗时</w:t>
            </w:r>
          </w:p>
        </w:tc>
        <w:tc>
          <w:tcPr>
            <w:tcW w:w="3000" w:type="dxa"/>
            <w:tcBorders>
              <w:tl2br w:val="nil"/>
              <w:tr2bl w:val="nil"/>
            </w:tcBorders>
            <w:tcMar>
              <w:top w:w="60" w:type="dxa"/>
              <w:left w:w="120" w:type="dxa"/>
              <w:bottom w:w="30" w:type="dxa"/>
              <w:right w:w="120" w:type="dxa"/>
            </w:tcMar>
          </w:tcPr>
          <w:p w14:paraId="5F41E19B">
            <w:pPr>
              <w:spacing w:before="120" w:after="120" w:line="288" w:lineRule="auto"/>
              <w:ind w:left="0"/>
              <w:jc w:val="left"/>
            </w:pPr>
            <w:r>
              <w:rPr>
                <w:rFonts w:ascii="Arial" w:hAnsi="Arial" w:eastAsia="等线" w:cs="Arial"/>
                <w:sz w:val="22"/>
              </w:rPr>
              <w:t>14.4s</w:t>
            </w:r>
          </w:p>
        </w:tc>
      </w:tr>
    </w:tbl>
    <w:p w14:paraId="6201558E">
      <w:pPr>
        <w:pStyle w:val="11"/>
        <w:rPr>
          <w:rFonts w:ascii="Times New Roman" w:hAnsi="Times New Roman" w:eastAsia="宋体" w:cs="Times New Roman"/>
          <w:sz w:val="24"/>
          <w:szCs w:val="24"/>
        </w:rPr>
      </w:pPr>
      <w:r>
        <w:rPr>
          <w:rFonts w:ascii="Times New Roman" w:hAnsi="Times New Roman" w:eastAsia="宋体" w:cs="Times New Roman"/>
          <w:sz w:val="24"/>
          <w:szCs w:val="24"/>
        </w:rPr>
        <w:t>注：耗时主要为 DeepSeek API 网络延迟，本地 TEI 向量化和 Qdrant 搜索为毫秒级。API 调用次数约 5-7 次（含思维链）。</w:t>
      </w:r>
    </w:p>
    <w:p w14:paraId="78841081">
      <w:pPr>
        <w:pStyle w:val="3"/>
        <w:numPr>
          <w:ilvl w:val="0"/>
          <w:numId w:val="8"/>
        </w:numPr>
        <w:ind w:left="0" w:leftChars="0" w:firstLine="0" w:firstLineChars="0"/>
        <w:rPr>
          <w:b w:val="0"/>
          <w:bdr w:val="none" w:sz="0" w:space="0"/>
        </w:rPr>
      </w:pPr>
      <w:bookmarkStart w:id="16" w:name="heading_17"/>
      <w:r>
        <w:t>微调尝试</w:t>
      </w:r>
      <w:bookmarkEnd w:id="16"/>
    </w:p>
    <w:p w14:paraId="00FEF443">
      <w:pPr>
        <w:pStyle w:val="11"/>
        <w:rPr>
          <w:rFonts w:ascii="Times New Roman" w:hAnsi="Times New Roman" w:eastAsia="宋体" w:cs="Times New Roman"/>
          <w:sz w:val="24"/>
          <w:szCs w:val="24"/>
        </w:rPr>
      </w:pPr>
      <w:r>
        <w:rPr>
          <w:rFonts w:ascii="Times New Roman" w:hAnsi="Times New Roman" w:eastAsia="宋体" w:cs="Times New Roman"/>
          <w:sz w:val="24"/>
          <w:szCs w:val="24"/>
        </w:rPr>
        <w:t>尝试使用 Qwen2.5-7B 对 SQL 生成节点进行 QLoRA 微调，训练数据为 120 条标注的 question-SQL 对。微调后模型在基础查询上表现可接受，但在复杂嵌套查询（多表 JOIN、窗口函数、CTE 嵌套）和计算指标（同比 / 环比 / 增幅）场景下泛化能力不足，准确率低于 DeepSeek 云端推理。</w:t>
      </w:r>
    </w:p>
    <w:p w14:paraId="3A7821C6">
      <w:pPr>
        <w:ind w:firstLine="480" w:firstLineChars="200"/>
        <w:rPr>
          <w:rFonts w:hint="eastAsia" w:cs="Times New Roman"/>
          <w:sz w:val="24"/>
          <w:szCs w:val="24"/>
          <w:lang w:val="en-US" w:eastAsia="zh-CN"/>
        </w:rPr>
      </w:pPr>
      <w:r>
        <w:rPr>
          <w:rFonts w:hint="eastAsia" w:cs="Times New Roman"/>
          <w:sz w:val="24"/>
          <w:szCs w:val="24"/>
          <w:lang w:val="en-US" w:eastAsia="zh-CN"/>
        </w:rPr>
        <w:t>关于数据集的产生：将训练集问题依次输入系统，</w:t>
      </w:r>
      <w:r>
        <w:rPr>
          <w:rFonts w:hint="eastAsia" w:cs="Times New Roman"/>
          <w:sz w:val="24"/>
          <w:szCs w:val="24"/>
          <w:lang w:val="en-US" w:eastAsia="zh-CN"/>
        </w:rPr>
        <w:t>调用一次LLM的api智能判断是否正确，之后人工筛选出真正错误的样例，将错误的样例重复输入系统，直到再错误的样例数量较少，人工进行矫正后将所有正确样例输入</w:t>
      </w:r>
    </w:p>
    <w:p w14:paraId="1F02A7FE">
      <w:pPr>
        <w:ind w:firstLine="480" w:firstLineChars="200"/>
        <w:rPr>
          <w:rFonts w:hint="default" w:cs="Times New Roman"/>
          <w:sz w:val="24"/>
          <w:szCs w:val="24"/>
          <w:lang w:val="en-US" w:eastAsia="zh-CN"/>
        </w:rPr>
      </w:pPr>
      <w:r>
        <w:rPr>
          <w:rFonts w:hint="eastAsia" w:cs="Times New Roman"/>
          <w:sz w:val="24"/>
          <w:szCs w:val="24"/>
          <w:lang w:val="en-US" w:eastAsia="zh-CN"/>
        </w:rPr>
        <w:t>相关文件在/conf下，包括微调后权重配置</w:t>
      </w:r>
    </w:p>
    <w:p w14:paraId="76199386">
      <w:pPr>
        <w:ind w:firstLine="480" w:firstLineChars="200"/>
        <w:rPr>
          <w:rFonts w:hint="default" w:cs="Times New Roman"/>
          <w:sz w:val="24"/>
          <w:szCs w:val="24"/>
          <w:lang w:val="en-US" w:eastAsia="zh-CN"/>
        </w:rPr>
      </w:pPr>
      <w:r>
        <w:rPr>
          <w:rFonts w:hint="eastAsia" w:cs="Times New Roman"/>
          <w:sz w:val="24"/>
          <w:szCs w:val="24"/>
          <w:lang w:val="en-US" w:eastAsia="zh-CN"/>
        </w:rPr>
        <w:t>训练数据：</w:t>
      </w:r>
    </w:p>
    <w:p w14:paraId="57B39EAC">
      <w:pPr>
        <w:pStyle w:val="11"/>
        <w:rPr>
          <w:rFonts w:hint="eastAsia" w:cs="Times New Roman"/>
          <w:sz w:val="24"/>
          <w:szCs w:val="24"/>
          <w:lang w:val="en-US" w:eastAsia="zh-CN"/>
        </w:rPr>
      </w:pPr>
    </w:p>
    <w:p w14:paraId="7B1EF328">
      <w:pPr>
        <w:pStyle w:val="11"/>
      </w:pPr>
      <w:r>
        <w:drawing>
          <wp:inline distT="0" distB="0" distL="114300" distR="114300">
            <wp:extent cx="5266690" cy="3143885"/>
            <wp:effectExtent l="0" t="0" r="381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66690" cy="3143885"/>
                    </a:xfrm>
                    <a:prstGeom prst="rect">
                      <a:avLst/>
                    </a:prstGeom>
                    <a:noFill/>
                    <a:ln>
                      <a:noFill/>
                    </a:ln>
                  </pic:spPr>
                </pic:pic>
              </a:graphicData>
            </a:graphic>
          </wp:inline>
        </w:drawing>
      </w:r>
    </w:p>
    <w:p w14:paraId="17810092">
      <w:pPr>
        <w:pStyle w:val="11"/>
        <w:rPr>
          <w:rFonts w:hint="default" w:eastAsia="宋体"/>
          <w:lang w:val="en-US" w:eastAsia="zh-CN"/>
        </w:rPr>
      </w:pPr>
      <w:r>
        <w:rPr>
          <w:rFonts w:hint="eastAsia"/>
          <w:lang w:val="en-US" w:eastAsia="zh-CN"/>
        </w:rPr>
        <w:t>训练环境/代码：</w:t>
      </w:r>
    </w:p>
    <w:p w14:paraId="722450CD">
      <w:pPr>
        <w:pStyle w:val="11"/>
        <w:rPr>
          <w:rFonts w:hint="default"/>
          <w:lang w:val="en-US" w:eastAsia="zh-CN"/>
        </w:rPr>
      </w:pPr>
      <w:r>
        <w:drawing>
          <wp:inline distT="0" distB="0" distL="114300" distR="114300">
            <wp:extent cx="5268595" cy="2900045"/>
            <wp:effectExtent l="0" t="0" r="190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268595" cy="2900045"/>
                    </a:xfrm>
                    <a:prstGeom prst="rect">
                      <a:avLst/>
                    </a:prstGeom>
                    <a:noFill/>
                    <a:ln>
                      <a:noFill/>
                    </a:ln>
                  </pic:spPr>
                </pic:pic>
              </a:graphicData>
            </a:graphic>
          </wp:inline>
        </w:drawing>
      </w:r>
    </w:p>
    <w:p w14:paraId="57BE19BB">
      <w:pPr>
        <w:pStyle w:val="11"/>
        <w:rPr>
          <w:rFonts w:ascii="Times New Roman" w:hAnsi="Times New Roman" w:eastAsia="宋体" w:cs="Times New Roman"/>
          <w:sz w:val="24"/>
          <w:szCs w:val="24"/>
        </w:rPr>
      </w:pPr>
      <w:r>
        <w:rPr>
          <w:rFonts w:ascii="Times New Roman" w:hAnsi="Times New Roman" w:eastAsia="宋体" w:cs="Times New Roman"/>
          <w:sz w:val="24"/>
          <w:szCs w:val="24"/>
        </w:rPr>
        <w:t>分析原因：</w:t>
      </w:r>
    </w:p>
    <w:p w14:paraId="4BF82107">
      <w:pPr>
        <w:pStyle w:val="11"/>
        <w:rPr>
          <w:rFonts w:ascii="Times New Roman" w:hAnsi="Times New Roman" w:eastAsia="宋体" w:cs="Times New Roman"/>
          <w:sz w:val="24"/>
          <w:szCs w:val="24"/>
        </w:rPr>
      </w:pPr>
      <w:r>
        <w:rPr>
          <w:rFonts w:ascii="Times New Roman" w:hAnsi="Times New Roman" w:eastAsia="宋体" w:cs="Times New Roman"/>
          <w:color w:val="3370FF"/>
          <w:sz w:val="24"/>
          <w:szCs w:val="24"/>
        </w:rPr>
        <w:t>1.</w:t>
      </w:r>
      <w:r>
        <w:rPr>
          <w:rFonts w:ascii="Times New Roman" w:hAnsi="Times New Roman" w:eastAsia="宋体" w:cs="Times New Roman"/>
          <w:sz w:val="24"/>
          <w:szCs w:val="24"/>
        </w:rPr>
        <w:t>120 条训练样本的查询类型覆盖不够充分；</w:t>
      </w:r>
    </w:p>
    <w:p w14:paraId="4FA2A7A5">
      <w:pPr>
        <w:pStyle w:val="11"/>
        <w:rPr>
          <w:rFonts w:ascii="Times New Roman" w:hAnsi="Times New Roman" w:eastAsia="宋体" w:cs="Times New Roman"/>
          <w:sz w:val="24"/>
          <w:szCs w:val="24"/>
        </w:rPr>
      </w:pPr>
      <w:r>
        <w:rPr>
          <w:rFonts w:ascii="Times New Roman" w:hAnsi="Times New Roman" w:eastAsia="宋体" w:cs="Times New Roman"/>
          <w:color w:val="3370FF"/>
          <w:sz w:val="24"/>
          <w:szCs w:val="24"/>
        </w:rPr>
        <w:t>2.</w:t>
      </w:r>
      <w:r>
        <w:rPr>
          <w:rFonts w:ascii="Times New Roman" w:hAnsi="Times New Roman" w:eastAsia="宋体" w:cs="Times New Roman"/>
          <w:sz w:val="24"/>
          <w:szCs w:val="24"/>
        </w:rPr>
        <w:t>7B 模型在复杂 SQL 生成任务上的能力上限低于 685B 参数规模的 DeepSeek。</w:t>
      </w:r>
    </w:p>
    <w:p w14:paraId="6512D2AC">
      <w:pPr>
        <w:pStyle w:val="11"/>
        <w:rPr>
          <w:rFonts w:ascii="Times New Roman" w:hAnsi="Times New Roman" w:eastAsia="宋体" w:cs="Times New Roman"/>
          <w:sz w:val="24"/>
          <w:szCs w:val="24"/>
        </w:rPr>
      </w:pPr>
      <w:r>
        <w:rPr>
          <w:rFonts w:ascii="Times New Roman" w:hAnsi="Times New Roman" w:eastAsia="宋体" w:cs="Times New Roman"/>
          <w:sz w:val="24"/>
          <w:szCs w:val="24"/>
        </w:rPr>
        <w:t>该方向后续需扩充训练数据规模和引入推理增强技术。</w:t>
      </w:r>
    </w:p>
    <w:p w14:paraId="7EDB0842">
      <w:pPr>
        <w:pStyle w:val="2"/>
        <w:numPr>
          <w:ilvl w:val="0"/>
          <w:numId w:val="1"/>
        </w:numPr>
        <w:topLinePunct w:val="0"/>
        <w:ind w:left="0" w:leftChars="0" w:firstLine="0" w:firstLineChars="0"/>
        <w:rPr>
          <w:rFonts w:hint="eastAsia" w:ascii="黑体" w:hAnsi="黑体" w:eastAsia="黑体" w:cs="黑体"/>
          <w:b w:val="0"/>
          <w:bdr w:val="none" w:sz="0" w:space="0"/>
        </w:rPr>
      </w:pPr>
      <w:bookmarkStart w:id="17" w:name="heading_18"/>
      <w:r>
        <w:t>技术栈</w:t>
      </w:r>
      <w:bookmarkEnd w:id="17"/>
    </w:p>
    <w:p w14:paraId="637AE589">
      <w:pPr>
        <w:pStyle w:val="11"/>
        <w:rPr>
          <w:rFonts w:ascii="Times New Roman" w:hAnsi="Times New Roman" w:eastAsia="宋体" w:cs="Times New Roman"/>
          <w:sz w:val="24"/>
          <w:szCs w:val="24"/>
        </w:rPr>
      </w:pPr>
      <w:r>
        <w:rPr>
          <w:rFonts w:ascii="Times New Roman" w:hAnsi="Times New Roman" w:eastAsia="宋体" w:cs="Times New Roman"/>
          <w:sz w:val="24"/>
          <w:szCs w:val="24"/>
        </w:rPr>
        <w:t>FastAPI · LangGraph · LangChain · DeepSeek V4 Flash · Qwen2.5-7B QLoRA · Qdrant · Elasticsearch · MySQL 8.0 · TEI (bge-large-zh-v1.5) · Chart.js · jieba · uv</w:t>
      </w:r>
    </w:p>
    <w:p w14:paraId="1D3B6DA1">
      <w:pPr>
        <w:pBdr>
          <w:bottom w:val="single" w:color="DEE0E3" w:sz="2" w:space="0"/>
          <w:between w:val="single" w:color="DEE0E3" w:sz="2" w:space="0"/>
        </w:pBdr>
        <w:spacing w:before="120" w:after="120" w:line="288" w:lineRule="auto"/>
        <w:ind w:left="0"/>
      </w:pPr>
    </w:p>
    <w:p w14:paraId="1A0BB609">
      <w:pPr>
        <w:pStyle w:val="2"/>
        <w:numPr>
          <w:ilvl w:val="0"/>
          <w:numId w:val="1"/>
        </w:numPr>
        <w:topLinePunct w:val="0"/>
        <w:ind w:left="0" w:leftChars="0" w:firstLine="0" w:firstLineChars="0"/>
        <w:rPr>
          <w:rFonts w:hint="default"/>
          <w:lang w:val="en-US" w:eastAsia="zh-CN"/>
        </w:rPr>
      </w:pPr>
      <w:r>
        <w:rPr>
          <w:rFonts w:hint="eastAsia"/>
          <w:lang w:val="en-US" w:eastAsia="zh-CN"/>
        </w:rPr>
        <w:t>未来开发方向</w:t>
      </w:r>
    </w:p>
    <w:p w14:paraId="067D75AB">
      <w:pPr>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垂直方向：</w:t>
      </w:r>
    </w:p>
    <w:p w14:paraId="24FEB706">
      <w:pPr>
        <w:pStyle w:val="11"/>
        <w:numPr>
          <w:numId w:val="0"/>
        </w:numPr>
        <w:ind w:leftChars="0"/>
        <w:rPr>
          <w:rFonts w:hint="eastAsia" w:ascii="宋体" w:hAnsi="宋体" w:cs="宋体"/>
          <w:sz w:val="24"/>
          <w:szCs w:val="24"/>
          <w:lang w:val="en-US" w:eastAsia="zh-CN"/>
        </w:rPr>
      </w:pPr>
      <w:r>
        <w:rPr>
          <w:rFonts w:hint="eastAsia" w:cs="Times New Roman"/>
          <w:sz w:val="24"/>
          <w:szCs w:val="24"/>
          <w:lang w:val="en-US" w:eastAsia="zh-CN"/>
        </w:rPr>
        <w:t xml:space="preserve">  团队对于速度和准确率的权衡目前考量：优先保证准确率，因为准确率直接影响单次查询业务的查询与否，速度需在准确率较高的前提下被进行优化，而非在从无到有的过程中选择一条准确率与速度同等重要的开发路径，目前在准确率方面实现了比较好的成果，后续将深入机制，在细分场景下，考虑对流程步骤进行合并、跳过、删减，优化prompt，由于成本问题，目前选择的LLM为deepseek-v4-flash，其能力较强，足以支撑本项任务准确率方面的要求，但是其思考时间较长，这</w:t>
      </w:r>
      <w:r>
        <w:rPr>
          <w:rFonts w:ascii="宋体" w:hAnsi="宋体" w:eastAsia="宋体" w:cs="宋体"/>
          <w:sz w:val="24"/>
          <w:szCs w:val="24"/>
        </w:rPr>
        <w:t>已成为当前这套模型架构方案中，影响整体响应速度优化的核心瓶颈</w:t>
      </w:r>
      <w:r>
        <w:rPr>
          <w:rFonts w:hint="eastAsia" w:ascii="宋体" w:hAnsi="宋体" w:cs="宋体"/>
          <w:sz w:val="24"/>
          <w:szCs w:val="24"/>
          <w:lang w:eastAsia="zh-CN"/>
        </w:rPr>
        <w:t>，</w:t>
      </w:r>
      <w:r>
        <w:rPr>
          <w:rFonts w:hint="eastAsia" w:ascii="宋体" w:hAnsi="宋体" w:cs="宋体"/>
          <w:sz w:val="24"/>
          <w:szCs w:val="24"/>
          <w:lang w:val="en-US" w:eastAsia="zh-CN"/>
        </w:rPr>
        <w:t>后续可考虑使用同样能保证准确率但参数量较小的的模型或使用推理速度较快的第三方算力平台。</w:t>
      </w:r>
    </w:p>
    <w:p w14:paraId="35E6CC36">
      <w:pPr>
        <w:pStyle w:val="11"/>
        <w:numPr>
          <w:numId w:val="0"/>
        </w:numPr>
        <w:ind w:leftChars="0"/>
        <w:rPr>
          <w:rFonts w:hint="default" w:ascii="宋体" w:hAnsi="宋体" w:cs="宋体"/>
          <w:sz w:val="24"/>
          <w:szCs w:val="24"/>
          <w:lang w:val="en-US" w:eastAsia="zh-CN"/>
        </w:rPr>
      </w:pPr>
      <w:r>
        <w:rPr>
          <w:rFonts w:hint="eastAsia" w:ascii="宋体" w:hAnsi="宋体" w:cs="宋体"/>
          <w:sz w:val="24"/>
          <w:szCs w:val="24"/>
          <w:lang w:val="en-US" w:eastAsia="zh-CN"/>
        </w:rPr>
        <w:t xml:space="preserve">  降低与数据耦合度：如对三路召回的过程进行封装，对目前的提示词进行普适化改造等，考虑到实际部署环境为单一银行企业内部，无需完全解耦，使成品成为一套与数据低耦合度的系统，降低维护成本，更容易部署。</w:t>
      </w:r>
    </w:p>
    <w:p w14:paraId="0C3D69B1">
      <w:pPr>
        <w:pStyle w:val="11"/>
        <w:numPr>
          <w:numId w:val="0"/>
        </w:numPr>
        <w:ind w:leftChars="0"/>
        <w:rPr>
          <w:rFonts w:hint="eastAsia" w:ascii="宋体" w:hAnsi="宋体" w:cs="宋体"/>
          <w:sz w:val="24"/>
          <w:szCs w:val="24"/>
          <w:lang w:val="en-US" w:eastAsia="zh-CN"/>
        </w:rPr>
      </w:pPr>
      <w:r>
        <w:rPr>
          <w:rFonts w:hint="eastAsia" w:ascii="宋体" w:hAnsi="宋体" w:cs="宋体"/>
          <w:sz w:val="24"/>
          <w:szCs w:val="24"/>
          <w:lang w:val="en-US" w:eastAsia="zh-CN"/>
        </w:rPr>
        <w:t xml:space="preserve">  横向方向：</w:t>
      </w:r>
    </w:p>
    <w:p w14:paraId="6A7BFFEC">
      <w:pPr>
        <w:pStyle w:val="11"/>
        <w:numPr>
          <w:numId w:val="0"/>
        </w:numPr>
        <w:ind w:leftChars="0"/>
        <w:rPr>
          <w:rFonts w:hint="eastAsia" w:ascii="宋体" w:hAnsi="宋体" w:cs="宋体"/>
          <w:sz w:val="24"/>
          <w:szCs w:val="24"/>
          <w:lang w:val="en-US" w:eastAsia="zh-CN"/>
        </w:rPr>
      </w:pPr>
      <w:r>
        <w:rPr>
          <w:rFonts w:hint="eastAsia" w:ascii="宋体" w:hAnsi="宋体" w:cs="宋体"/>
          <w:sz w:val="24"/>
          <w:szCs w:val="24"/>
          <w:lang w:val="en-US" w:eastAsia="zh-CN"/>
        </w:rPr>
        <w:t xml:space="preserve">  拓展数据集，增加系统所支持的功能，如支持接入第三方数据平台，设置定时任务，智能数据分析等。</w:t>
      </w:r>
    </w:p>
    <w:p w14:paraId="1B1DF642">
      <w:pPr>
        <w:pStyle w:val="11"/>
        <w:numPr>
          <w:numId w:val="0"/>
        </w:numPr>
        <w:ind w:leftChars="0"/>
        <w:rPr>
          <w:rFonts w:hint="default" w:ascii="宋体" w:hAnsi="宋体" w:cs="宋体"/>
          <w:sz w:val="24"/>
          <w:szCs w:val="24"/>
          <w:lang w:val="en-US" w:eastAsia="zh-CN"/>
        </w:rPr>
      </w:pPr>
      <w:r>
        <w:rPr>
          <w:rFonts w:hint="eastAsia" w:ascii="宋体" w:hAnsi="宋体" w:cs="宋体"/>
          <w:sz w:val="24"/>
          <w:szCs w:val="24"/>
          <w:lang w:val="en-US" w:eastAsia="zh-CN"/>
        </w:rPr>
        <w:t xml:space="preserve">  权限方面考虑增加时间范围管控。</w:t>
      </w:r>
    </w:p>
    <w:p w14:paraId="409F96D8">
      <w:pPr>
        <w:pStyle w:val="11"/>
        <w:numPr>
          <w:numId w:val="0"/>
        </w:numPr>
        <w:ind w:leftChars="0"/>
        <w:rPr>
          <w:rFonts w:hint="default" w:ascii="宋体" w:hAnsi="宋体" w:cs="宋体"/>
          <w:sz w:val="24"/>
          <w:szCs w:val="24"/>
          <w:lang w:val="en-US" w:eastAsia="zh-CN"/>
        </w:rPr>
      </w:pPr>
      <w:r>
        <w:rPr>
          <w:rFonts w:hint="eastAsia" w:ascii="宋体" w:hAnsi="宋体" w:cs="宋体"/>
          <w:sz w:val="24"/>
          <w:szCs w:val="24"/>
          <w:lang w:val="en-US" w:eastAsia="zh-CN"/>
        </w:rPr>
        <w:t xml:space="preserve">  </w:t>
      </w:r>
    </w:p>
    <w:sectPr>
      <w:headerReference r:id="rId3" w:type="default"/>
      <w:footerReference r:id="rId4" w:type="default"/>
      <w:pgSz w:w="11905" w:h="1684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F30A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51E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ECD4AC"/>
    <w:multiLevelType w:val="singleLevel"/>
    <w:tmpl w:val="95ECD4AC"/>
    <w:lvl w:ilvl="0" w:tentative="0">
      <w:start w:val="1"/>
      <w:numFmt w:val="decimal"/>
      <w:suff w:val="space"/>
      <w:lvlText w:val="%1."/>
      <w:lvlJc w:val="left"/>
    </w:lvl>
  </w:abstractNum>
  <w:abstractNum w:abstractNumId="1">
    <w:nsid w:val="B0650E9F"/>
    <w:multiLevelType w:val="singleLevel"/>
    <w:tmpl w:val="B0650E9F"/>
    <w:lvl w:ilvl="0" w:tentative="0">
      <w:start w:val="1"/>
      <w:numFmt w:val="decimal"/>
      <w:suff w:val="space"/>
      <w:lvlText w:val="3.%1"/>
      <w:lvlJc w:val="left"/>
      <w:pPr>
        <w:ind w:left="0" w:firstLine="0"/>
      </w:pPr>
      <w:rPr>
        <w:rFonts w:hint="default"/>
      </w:rPr>
    </w:lvl>
  </w:abstractNum>
  <w:abstractNum w:abstractNumId="2">
    <w:nsid w:val="BDAE7843"/>
    <w:multiLevelType w:val="singleLevel"/>
    <w:tmpl w:val="BDAE7843"/>
    <w:lvl w:ilvl="0" w:tentative="0">
      <w:start w:val="1"/>
      <w:numFmt w:val="chineseCounting"/>
      <w:suff w:val="nothing"/>
      <w:lvlText w:val="%1、"/>
      <w:lvlJc w:val="left"/>
      <w:pPr>
        <w:ind w:left="0" w:firstLine="0"/>
      </w:pPr>
      <w:rPr>
        <w:rFonts w:hint="eastAsia"/>
      </w:rPr>
    </w:lvl>
  </w:abstractNum>
  <w:abstractNum w:abstractNumId="3">
    <w:nsid w:val="E86A4F04"/>
    <w:multiLevelType w:val="singleLevel"/>
    <w:tmpl w:val="E86A4F04"/>
    <w:lvl w:ilvl="0" w:tentative="0">
      <w:start w:val="1"/>
      <w:numFmt w:val="decimal"/>
      <w:suff w:val="space"/>
      <w:lvlText w:val="1.%1"/>
      <w:lvlJc w:val="left"/>
      <w:pPr>
        <w:ind w:left="0" w:firstLine="0"/>
      </w:pPr>
      <w:rPr>
        <w:rFonts w:hint="default"/>
      </w:rPr>
    </w:lvl>
  </w:abstractNum>
  <w:abstractNum w:abstractNumId="4">
    <w:nsid w:val="0926AD71"/>
    <w:multiLevelType w:val="singleLevel"/>
    <w:tmpl w:val="0926AD71"/>
    <w:lvl w:ilvl="0" w:tentative="0">
      <w:start w:val="1"/>
      <w:numFmt w:val="decimal"/>
      <w:suff w:val="space"/>
      <w:lvlText w:val="2.%1"/>
      <w:lvlJc w:val="left"/>
      <w:pPr>
        <w:ind w:left="0" w:firstLine="0"/>
      </w:pPr>
      <w:rPr>
        <w:rFonts w:hint="default"/>
      </w:rPr>
    </w:lvl>
  </w:abstractNum>
  <w:abstractNum w:abstractNumId="5">
    <w:nsid w:val="28004BCD"/>
    <w:multiLevelType w:val="singleLevel"/>
    <w:tmpl w:val="28004BCD"/>
    <w:lvl w:ilvl="0" w:tentative="0">
      <w:start w:val="1"/>
      <w:numFmt w:val="decimal"/>
      <w:suff w:val="space"/>
      <w:lvlText w:val="%1."/>
      <w:lvlJc w:val="left"/>
      <w:pPr>
        <w:ind w:left="0" w:firstLine="480"/>
      </w:pPr>
      <w:rPr>
        <w:rFonts w:hint="default"/>
        <w:color w:val="000000" w:themeColor="text1"/>
        <w14:textFill>
          <w14:solidFill>
            <w14:schemeClr w14:val="tx1"/>
          </w14:solidFill>
        </w14:textFill>
      </w:rPr>
    </w:lvl>
  </w:abstractNum>
  <w:abstractNum w:abstractNumId="6">
    <w:nsid w:val="3B90C0D7"/>
    <w:multiLevelType w:val="singleLevel"/>
    <w:tmpl w:val="3B90C0D7"/>
    <w:lvl w:ilvl="0" w:tentative="0">
      <w:start w:val="1"/>
      <w:numFmt w:val="decimal"/>
      <w:suff w:val="space"/>
      <w:lvlText w:val="%1."/>
      <w:lvlJc w:val="left"/>
      <w:pPr>
        <w:ind w:left="0" w:firstLine="480"/>
      </w:pPr>
      <w:rPr>
        <w:rFonts w:hint="default"/>
        <w:color w:val="000000" w:themeColor="text1"/>
        <w14:textFill>
          <w14:solidFill>
            <w14:schemeClr w14:val="tx1"/>
          </w14:solidFill>
        </w14:textFill>
      </w:rPr>
    </w:lvl>
  </w:abstractNum>
  <w:abstractNum w:abstractNumId="7">
    <w:nsid w:val="64277BF5"/>
    <w:multiLevelType w:val="singleLevel"/>
    <w:tmpl w:val="64277BF5"/>
    <w:lvl w:ilvl="0" w:tentative="0">
      <w:start w:val="1"/>
      <w:numFmt w:val="decimal"/>
      <w:suff w:val="space"/>
      <w:lvlText w:val="%1."/>
      <w:lvlJc w:val="left"/>
      <w:pPr>
        <w:ind w:left="0" w:firstLine="480"/>
      </w:pPr>
      <w:rPr>
        <w:rFonts w:hint="default"/>
        <w:color w:val="000000" w:themeColor="text1"/>
        <w14:textFill>
          <w14:solidFill>
            <w14:schemeClr w14:val="tx1"/>
          </w14:solidFill>
        </w14:textFill>
      </w:rPr>
    </w:lvl>
  </w:abstractNum>
  <w:num w:numId="1">
    <w:abstractNumId w:val="2"/>
  </w:num>
  <w:num w:numId="2">
    <w:abstractNumId w:val="3"/>
  </w:num>
  <w:num w:numId="3">
    <w:abstractNumId w:val="6"/>
  </w:num>
  <w:num w:numId="4">
    <w:abstractNumId w:val="0"/>
  </w:num>
  <w:num w:numId="5">
    <w:abstractNumId w:val="4"/>
  </w:num>
  <w:num w:numId="6">
    <w:abstractNumId w:val="5"/>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272A0A77"/>
    <w:rsid w:val="2A475858"/>
    <w:rsid w:val="528D288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link w:val="17"/>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6">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Normal (Web)"/>
    <w:basedOn w:val="1"/>
    <w:uiPriority w:val="0"/>
    <w:pPr>
      <w:spacing w:before="0" w:beforeAutospacing="1" w:after="0" w:afterAutospacing="1"/>
      <w:ind w:left="0" w:right="0"/>
      <w:jc w:val="left"/>
    </w:pPr>
    <w:rPr>
      <w:kern w:val="0"/>
      <w:sz w:val="24"/>
      <w:lang w:val="en-US" w:eastAsia="zh-CN" w:bidi="ar"/>
    </w:rPr>
  </w:style>
  <w:style w:type="paragraph" w:styleId="14">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customStyle="1" w:styleId="17">
    <w:name w:val="标题 4 Char"/>
    <w:link w:val="5"/>
    <w:uiPriority w:val="0"/>
    <w:rPr>
      <w:rFonts w:ascii="Times New Roman" w:hAnsi="Times New Roman" w:eastAsia="黑体" w:cs="Times New Roman"/>
      <w:bCs/>
      <w:kern w:val="2"/>
      <w:sz w:val="28"/>
      <w:szCs w:val="28"/>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2569</Words>
  <Characters>3550</Characters>
  <TotalTime>24</TotalTime>
  <ScaleCrop>false</ScaleCrop>
  <LinksUpToDate>false</LinksUpToDate>
  <CharactersWithSpaces>3947</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2026-08-04T08:35:00Z</dcterms:created>
  <dc:creator>Apache POI</dc:creator>
  <cp:lastModifiedBy>Jackie</cp:lastModifiedBy>
  <dcterms:modified xsi:type="dcterms:W3CDTF">2026-08-05T03:05:44Z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{"Label":"1","ContentProducer":"001191110102MACQD9K64010000","ProduceID":"7670092314790120627","ReservedCode1":"","ContentPropagator":"","PropagateID":"","ReservedCode2":""}</vt:lpwstr>
  </property>
  <property fmtid="{D5CDD505-2E9C-101B-9397-08002B2CF9AE}" pid="3" name="KSOTemplateDocerSaveRecord">
    <vt:lpwstr>eyJoZGlkIjoiMmQ2Y2ZlMDI0ZTAyZTA3MGYzNjAyMWY0NjdmZTNmMTciLCJ1c2VySWQiOiI1MzU5MDgxNTUifQ==</vt:lpwstr>
  </property>
  <property fmtid="{D5CDD505-2E9C-101B-9397-08002B2CF9AE}" pid="4" name="KSOProductBuildVer">
    <vt:lpwstr>2052-12.1.0.28043</vt:lpwstr>
  </property>
  <property fmtid="{D5CDD505-2E9C-101B-9397-08002B2CF9AE}" pid="5" name="ICV">
    <vt:lpwstr>A281AEDB82A742E394B01E24F49C53E1_12</vt:lpwstr>
  </property>
</Properties>
</file>