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cs="Calibri" w:cstheme="minorHAnsi"/>
          <w:b/>
          <w:b/>
          <w:caps/>
          <w:sz w:val="22"/>
          <w:szCs w:val="22"/>
        </w:rPr>
      </w:pPr>
      <w:r>
        <w:rPr/>
        <w:drawing>
          <wp:inline distT="0" distB="0" distL="0" distR="0">
            <wp:extent cx="1171575" cy="323850"/>
            <wp:effectExtent l="0" t="0" r="0"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RGV logo"/>
                    <pic:cNvPicPr>
                      <a:picLocks noChangeAspect="1" noChangeArrowheads="1"/>
                    </pic:cNvPicPr>
                  </pic:nvPicPr>
                  <pic:blipFill>
                    <a:blip r:embed="rId2"/>
                    <a:stretch>
                      <a:fillRect/>
                    </a:stretch>
                  </pic:blipFill>
                  <pic:spPr bwMode="auto">
                    <a:xfrm>
                      <a:off x="0" y="0"/>
                      <a:ext cx="1171575" cy="323850"/>
                    </a:xfrm>
                    <a:prstGeom prst="rect">
                      <a:avLst/>
                    </a:prstGeom>
                  </pic:spPr>
                </pic:pic>
              </a:graphicData>
            </a:graphic>
          </wp:inline>
        </w:drawing>
      </w:r>
    </w:p>
    <w:p>
      <w:pPr>
        <w:pStyle w:val="Footer"/>
        <w:jc w:val="center"/>
        <w:rPr>
          <w:rFonts w:cs="Calibri" w:cstheme="minorHAnsi"/>
          <w:b/>
          <w:b/>
          <w:bCs/>
          <w:sz w:val="22"/>
          <w:szCs w:val="22"/>
        </w:rPr>
      </w:pPr>
      <w:r>
        <w:rPr>
          <w:rFonts w:cs="Calibri" w:cstheme="minorHAnsi"/>
          <w:b/>
          <w:bCs/>
          <w:sz w:val="22"/>
          <w:szCs w:val="22"/>
        </w:rPr>
      </w:r>
    </w:p>
    <w:p>
      <w:pPr>
        <w:pStyle w:val="Normal"/>
        <w:spacing w:lineRule="auto" w:line="240" w:before="0" w:after="0"/>
        <w:jc w:val="center"/>
        <w:rPr>
          <w:rFonts w:cs="Calibri" w:cstheme="minorHAnsi"/>
          <w:b/>
          <w:b/>
          <w:bCs/>
          <w:sz w:val="22"/>
          <w:szCs w:val="22"/>
        </w:rPr>
      </w:pPr>
      <w:r>
        <w:rPr>
          <w:rFonts w:cs="Calibri" w:cstheme="minorHAnsi"/>
          <w:b/>
          <w:caps/>
          <w:sz w:val="22"/>
          <w:szCs w:val="22"/>
        </w:rPr>
        <w:t xml:space="preserve">Syllabus </w:t>
      </w:r>
      <w:r>
        <w:rPr>
          <w:rFonts w:cs="Calibri" w:cstheme="minorHAnsi"/>
          <w:b/>
          <w:bCs/>
          <w:sz w:val="22"/>
          <w:szCs w:val="22"/>
        </w:rPr>
        <w:t>Fall Module 1  2020</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mbria" w:hAnsi="Cambria"/>
          <w:b/>
          <w:bCs/>
          <w:sz w:val="24"/>
          <w:szCs w:val="24"/>
        </w:rPr>
        <w:t>Application Development for Business Analytics</w:t>
      </w:r>
    </w:p>
    <w:p>
      <w:pPr>
        <w:pStyle w:val="Footer"/>
        <w:jc w:val="center"/>
        <w:rPr>
          <w:rFonts w:cs="Calibri" w:cstheme="minorHAnsi"/>
          <w:i/>
          <w:i/>
          <w:iCs/>
          <w:color w:val="808080" w:themeColor="background1" w:themeShade="80"/>
        </w:rPr>
      </w:pPr>
      <w:r>
        <w:rPr>
          <w:rFonts w:cs="Calibri" w:cstheme="minorHAnsi"/>
          <w:i/>
          <w:iCs/>
          <w:color w:val="808080" w:themeColor="background1" w:themeShade="80"/>
        </w:rPr>
      </w:r>
    </w:p>
    <w:p>
      <w:pPr>
        <w:pStyle w:val="Heading1"/>
        <w:rPr>
          <w:b w:val="false"/>
          <w:b w:val="false"/>
        </w:rPr>
      </w:pPr>
      <w:r>
        <w:rPr/>
        <w:t xml:space="preserve">Course Information: </w:t>
      </w:r>
      <w:r>
        <w:rPr>
          <w:b w:val="false"/>
        </w:rPr>
        <w:t>Online</w:t>
      </w:r>
    </w:p>
    <w:p>
      <w:pPr>
        <w:pStyle w:val="Body"/>
        <w:spacing w:lineRule="auto" w:line="240" w:before="0" w:after="0"/>
        <w:rPr>
          <w:rFonts w:cs="Calibri" w:cstheme="minorHAnsi"/>
          <w:sz w:val="22"/>
          <w:szCs w:val="22"/>
        </w:rPr>
      </w:pPr>
      <w:r>
        <w:rPr>
          <w:rFonts w:cs="Calibri" w:cstheme="minorHAnsi"/>
          <w:b/>
          <w:bCs/>
          <w:sz w:val="22"/>
          <w:szCs w:val="22"/>
        </w:rPr>
        <w:t>Course Modality:</w:t>
      </w:r>
      <w:r>
        <w:rPr>
          <w:rFonts w:cs="Calibri" w:cstheme="minorHAnsi"/>
          <w:sz w:val="22"/>
          <w:szCs w:val="22"/>
        </w:rPr>
        <w:t xml:space="preserve"> Accelerated Online Programs (VIRT)</w:t>
      </w:r>
    </w:p>
    <w:p>
      <w:pPr>
        <w:pStyle w:val="Heading1"/>
        <w:rPr/>
      </w:pPr>
      <w:r>
        <w:rPr/>
      </w:r>
    </w:p>
    <w:p>
      <w:pPr>
        <w:pStyle w:val="Heading1"/>
        <w:rPr/>
      </w:pPr>
      <w:r>
        <w:rPr/>
        <w:t>Instructor Information:</w:t>
      </w:r>
    </w:p>
    <w:p>
      <w:pPr>
        <w:pStyle w:val="Normal"/>
        <w:spacing w:before="0" w:after="0"/>
        <w:rPr>
          <w:rFonts w:cs="Calibri" w:cstheme="minorHAnsi"/>
          <w:sz w:val="22"/>
          <w:szCs w:val="22"/>
        </w:rPr>
      </w:pPr>
      <w:r>
        <w:rPr>
          <w:rFonts w:cs="Calibri" w:cstheme="minorHAnsi"/>
          <w:sz w:val="22"/>
          <w:szCs w:val="22"/>
        </w:rPr>
        <w:t>Instructor Name: Jerald Hughes</w:t>
        <w:tab/>
        <w:tab/>
        <w:t>E-Mail: j.hughes@utrgv.edu</w:t>
        <w:br/>
        <w:t>Phone: (956) 665-3353</w:t>
        <w:tab/>
        <w:tab/>
        <w:tab/>
        <w:t>Office location: EMAGC 3.114</w:t>
        <w:tab/>
        <w:tab/>
        <w:t>Office hours: By appointment</w:t>
      </w:r>
    </w:p>
    <w:p>
      <w:pPr>
        <w:pStyle w:val="Heading1"/>
        <w:rPr>
          <w:rFonts w:eastAsia="" w:eastAsiaTheme="minorEastAsia"/>
          <w:color w:val="auto"/>
          <w14:textOutline w14:w="0" w14:cap="rnd" w14:cmpd="sng" w14:algn="ctr">
            <w14:noFill/>
            <w14:prstDash w14:val="solid"/>
            <w14:bevel/>
          </w14:textOutline>
        </w:rPr>
      </w:pPr>
      <w:r>
        <w:rPr>
          <w:rFonts w:eastAsia="" w:eastAsiaTheme="minorEastAsia"/>
          <w:color w:val="auto"/>
          <w14:textOutline w14:w="0" w14:cap="rnd" w14:cmpd="sng" w14:algn="ctr">
            <w14:noFill/>
            <w14:prstDash w14:val="solid"/>
            <w14:bevel/>
          </w14:textOutline>
        </w:rPr>
      </w:r>
    </w:p>
    <w:p>
      <w:pPr>
        <w:pStyle w:val="Heading1"/>
        <w:rPr/>
      </w:pPr>
      <w:r>
        <w:rPr>
          <w:rFonts w:eastAsia="" w:eastAsiaTheme="minorEastAsia"/>
          <w:color w:val="auto"/>
          <w14:textOutline w14:w="0" w14:cap="rnd" w14:cmpd="sng" w14:algn="ctr">
            <w14:noFill/>
            <w14:prstDash w14:val="solid"/>
            <w14:bevel/>
          </w14:textOutline>
        </w:rPr>
        <w:t>COURSE MODALITY</w:t>
      </w:r>
      <w:r>
        <w:rPr>
          <w:color w:val="auto"/>
        </w:rPr>
        <w:t xml:space="preserve"> </w:t>
      </w:r>
      <w:r>
        <w:rPr/>
        <w:t>Statement</w:t>
      </w:r>
    </w:p>
    <w:p>
      <w:pPr>
        <w:pStyle w:val="ListParagraph"/>
        <w:spacing w:lineRule="auto" w:line="240" w:before="0" w:after="0"/>
        <w:contextualSpacing/>
        <w:rPr/>
      </w:pPr>
      <w:r>
        <w:rPr>
          <w:rFonts w:cs="Calibri" w:cstheme="minorHAnsi"/>
          <w:b/>
          <w:bCs/>
          <w:sz w:val="22"/>
          <w:szCs w:val="22"/>
        </w:rPr>
        <w:t>Accelerated Online Programs</w:t>
      </w:r>
      <w:r>
        <w:rPr>
          <w:rFonts w:cs="Calibri" w:cstheme="minorHAnsi"/>
          <w:sz w:val="22"/>
          <w:szCs w:val="22"/>
        </w:rPr>
        <w:t xml:space="preserve">: These programs offered through the Graduate College will continue as normal and follow their own academic calendar, which can be found </w:t>
      </w:r>
      <w:hyperlink r:id="rId3">
        <w:r>
          <w:rPr>
            <w:rStyle w:val="InternetLink"/>
            <w:rFonts w:cs="Calibri" w:cstheme="minorHAnsi"/>
            <w:sz w:val="22"/>
            <w:szCs w:val="22"/>
          </w:rPr>
          <w:t>here</w:t>
        </w:r>
      </w:hyperlink>
      <w:r>
        <w:rPr>
          <w:rFonts w:cs="Calibri" w:cstheme="minorHAnsi"/>
          <w:sz w:val="22"/>
          <w:szCs w:val="22"/>
        </w:rPr>
        <w:t>.</w:t>
      </w:r>
    </w:p>
    <w:p>
      <w:pPr>
        <w:pStyle w:val="Normal"/>
        <w:spacing w:lineRule="auto" w:line="240" w:before="0" w:after="0"/>
        <w:rPr>
          <w:rFonts w:cs="Calibri" w:cstheme="minorHAnsi"/>
          <w:sz w:val="22"/>
          <w:szCs w:val="22"/>
        </w:rPr>
      </w:pPr>
      <w:r>
        <w:rPr>
          <w:rFonts w:cs="Calibri" w:cstheme="minorHAnsi"/>
          <w:sz w:val="22"/>
          <w:szCs w:val="22"/>
        </w:rPr>
      </w:r>
    </w:p>
    <w:p>
      <w:pPr>
        <w:pStyle w:val="Heading1"/>
        <w:rPr>
          <w:color w:val="auto"/>
        </w:rPr>
      </w:pPr>
      <w:r>
        <w:rPr/>
        <w:t xml:space="preserve">Course Description, Prerequisites &amp; </w:t>
      </w:r>
      <w:r>
        <w:rPr>
          <w:color w:val="auto"/>
        </w:rPr>
        <w:t xml:space="preserve">MODE OF LEARNING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mbria" w:hAnsi="Cambria"/>
          <w:sz w:val="22"/>
          <w:szCs w:val="22"/>
        </w:rPr>
        <w:t>This course teaches students how to apply computing tools to novel analytic challenges in organizational contexts. For a series of organizational analysis case problems, students will learn how to choose appropriate data, store and format it for analysis, create customized computing solutions based on programming and scripting languages, and present the results in a variety of forms, including tabular and graphic/visualization methods. Students will apply software languages such as R and Python, in desktop, cloud and high-performance computing contexts.</w:t>
      </w:r>
    </w:p>
    <w:p>
      <w:pPr>
        <w:pStyle w:val="Body"/>
        <w:spacing w:lineRule="auto" w:line="240" w:before="0" w:after="0"/>
        <w:rPr>
          <w:rFonts w:cs="Calibri" w:cstheme="minorHAnsi"/>
          <w:color w:val="538135" w:themeColor="accent6" w:themeShade="bf"/>
          <w:sz w:val="22"/>
          <w:szCs w:val="22"/>
        </w:rPr>
      </w:pPr>
      <w:r>
        <w:rPr>
          <w:rFonts w:cs="Calibri" w:cstheme="minorHAnsi"/>
          <w:color w:val="538135" w:themeColor="accent6" w:themeShade="bf"/>
          <w:sz w:val="22"/>
          <w:szCs w:val="22"/>
        </w:rPr>
      </w:r>
    </w:p>
    <w:p>
      <w:pPr>
        <w:pStyle w:val="Normal"/>
        <w:spacing w:lineRule="auto" w:line="240" w:before="0" w:after="0"/>
        <w:rPr>
          <w:rFonts w:eastAsia="Calibri" w:cs="Calibri" w:cstheme="minorHAnsi"/>
          <w:color w:val="808080" w:themeColor="background1" w:themeShade="80"/>
          <w:sz w:val="22"/>
          <w:szCs w:val="22"/>
        </w:rPr>
      </w:pPr>
      <w:r>
        <w:rPr>
          <w:rStyle w:val="Heading1Char"/>
        </w:rPr>
        <w:t>COVID-19 RESOURCES</w:t>
      </w:r>
      <w:r>
        <w:rPr>
          <w:rFonts w:eastAsia="Calibri" w:cs="Calibri" w:cstheme="minorHAnsi"/>
          <w:b/>
          <w:bCs/>
          <w:sz w:val="22"/>
          <w:szCs w:val="22"/>
        </w:rPr>
        <w:t xml:space="preserve">: </w:t>
      </w:r>
    </w:p>
    <w:p>
      <w:pPr>
        <w:pStyle w:val="Normal"/>
        <w:spacing w:lineRule="auto" w:line="240" w:before="100" w:after="200"/>
        <w:contextualSpacing/>
        <w:rPr/>
      </w:pPr>
      <w:r>
        <w:rPr>
          <w:rFonts w:eastAsia="Calibri" w:cs="Calibri" w:cstheme="minorHAnsi"/>
          <w:sz w:val="22"/>
          <w:szCs w:val="22"/>
        </w:rPr>
        <w:t xml:space="preserve">Please visit the </w:t>
      </w:r>
      <w:hyperlink r:id="rId4">
        <w:r>
          <w:rPr>
            <w:rStyle w:val="InternetLink"/>
            <w:rFonts w:eastAsia="Calibri" w:cs="Calibri" w:cstheme="minorHAnsi"/>
            <w:sz w:val="22"/>
            <w:szCs w:val="22"/>
          </w:rPr>
          <w:t>UTRGV COVID-19 Website</w:t>
        </w:r>
      </w:hyperlink>
      <w:r>
        <w:rPr>
          <w:rFonts w:eastAsia="Calibri" w:cs="Calibri" w:cstheme="minorHAnsi"/>
          <w:sz w:val="22"/>
          <w:szCs w:val="22"/>
        </w:rPr>
        <w:t xml:space="preserve"> via the following link for the most up-to-date information and resources (</w:t>
      </w:r>
      <w:hyperlink r:id="rId5">
        <w:r>
          <w:rPr>
            <w:rStyle w:val="InternetLink"/>
            <w:rFonts w:cs="Calibri" w:cstheme="minorHAnsi"/>
            <w:sz w:val="22"/>
            <w:szCs w:val="22"/>
          </w:rPr>
          <w:t>https://www.utrgv.edu/coronavirus/index.htm</w:t>
        </w:r>
      </w:hyperlink>
      <w:r>
        <w:rPr>
          <w:rFonts w:eastAsia="Calibri" w:cs="Calibri" w:cstheme="minorHAnsi"/>
          <w:sz w:val="22"/>
          <w:szCs w:val="22"/>
        </w:rPr>
        <w:t xml:space="preserve">).  This includes information on self-screening questions, links to forms for travel and contact, etc.  </w:t>
      </w:r>
    </w:p>
    <w:p>
      <w:pPr>
        <w:pStyle w:val="Normal"/>
        <w:spacing w:lineRule="auto" w:line="240" w:before="100" w:after="200"/>
        <w:contextualSpacing/>
        <w:rPr>
          <w:rFonts w:eastAsia="Calibri" w:cs="Calibri" w:cstheme="minorHAnsi"/>
          <w:sz w:val="22"/>
          <w:szCs w:val="22"/>
        </w:rPr>
      </w:pPr>
      <w:r>
        <w:rPr>
          <w:rFonts w:eastAsia="Calibri" w:cs="Calibri" w:cstheme="minorHAnsi"/>
          <w:sz w:val="22"/>
          <w:szCs w:val="22"/>
        </w:rPr>
      </w:r>
    </w:p>
    <w:p>
      <w:pPr>
        <w:pStyle w:val="Normal"/>
        <w:spacing w:lineRule="auto" w:line="240" w:before="0" w:after="0"/>
        <w:rPr/>
      </w:pPr>
      <w:r>
        <w:rPr>
          <w:rStyle w:val="Heading2Char"/>
        </w:rPr>
        <w:t xml:space="preserve">Face Covering </w:t>
      </w:r>
      <w:hyperlink r:id="rId6">
        <w:r>
          <w:rPr>
            <w:rStyle w:val="Heading2Char"/>
          </w:rPr>
          <w:t>Protocol</w:t>
        </w:r>
      </w:hyperlink>
      <w:r>
        <w:rPr>
          <w:rFonts w:cs="Calibri" w:cstheme="minorHAnsi"/>
          <w:b/>
          <w:caps/>
          <w:sz w:val="22"/>
          <w:szCs w:val="22"/>
        </w:rPr>
        <w:t xml:space="preserve">: </w:t>
      </w:r>
    </w:p>
    <w:p>
      <w:pPr>
        <w:pStyle w:val="Normal"/>
        <w:spacing w:lineRule="auto" w:line="240" w:beforeAutospacing="1" w:after="0"/>
        <w:contextualSpacing/>
        <w:jc w:val="both"/>
        <w:rPr>
          <w:rFonts w:cs="Calibri" w:cstheme="minorHAnsi"/>
          <w:sz w:val="22"/>
          <w:szCs w:val="22"/>
        </w:rPr>
      </w:pPr>
      <w:r>
        <w:rPr>
          <w:rFonts w:cs="Calibri" w:cstheme="minorHAnsi"/>
          <w:sz w:val="22"/>
          <w:szCs w:val="22"/>
        </w:rPr>
        <w:t>As part of the university’s ongoing COVID-19 mitigation efforts to maintain a healthy environment for all members of our campus community, anyone entering a campus building must wear a face covering that covers the mouth and nose. The covering must be worn in all hallways, public spaces, research labs, teaching/computer labs, libraries, classrooms, automobiles with a passenger, stairwells, elevators and common areas, as well as office spaces. In office spaces, when social distancing of 6 feet is possible and maintained, face coverings may be removed. Face coverings also are required in outdoor settings when safe social distancing and gathering practices are not possible.</w:t>
      </w:r>
    </w:p>
    <w:p>
      <w:pPr>
        <w:pStyle w:val="Normal"/>
        <w:spacing w:lineRule="auto" w:line="240" w:before="0" w:after="0"/>
        <w:rPr>
          <w:rFonts w:cs="Calibri" w:cstheme="minorHAnsi"/>
          <w:b/>
          <w:b/>
          <w:caps/>
          <w:sz w:val="22"/>
          <w:szCs w:val="22"/>
        </w:rPr>
      </w:pPr>
      <w:r>
        <w:rPr>
          <w:rFonts w:cs="Calibri" w:cstheme="minorHAnsi"/>
          <w:b/>
          <w:caps/>
          <w:sz w:val="22"/>
          <w:szCs w:val="22"/>
        </w:rPr>
      </w:r>
    </w:p>
    <w:p>
      <w:pPr>
        <w:pStyle w:val="Heading1"/>
        <w:rPr/>
      </w:pPr>
      <w:r>
        <w:rPr/>
        <w:t>Program Learning Goals</w:t>
      </w:r>
    </w:p>
    <w:tbl>
      <w:tblPr>
        <w:tblW w:w="10785" w:type="dxa"/>
        <w:jc w:val="left"/>
        <w:tblInd w:w="0" w:type="dxa"/>
        <w:tblCellMar>
          <w:top w:w="0" w:type="dxa"/>
          <w:left w:w="14" w:type="dxa"/>
          <w:bottom w:w="0" w:type="dxa"/>
          <w:right w:w="14" w:type="dxa"/>
        </w:tblCellMar>
        <w:tblLook w:firstRow="1" w:noVBand="1" w:lastRow="0" w:firstColumn="1" w:lastColumn="0" w:noHBand="0" w:val="04a0"/>
      </w:tblPr>
      <w:tblGrid>
        <w:gridCol w:w="211"/>
        <w:gridCol w:w="8889"/>
        <w:gridCol w:w="1685"/>
      </w:tblGrid>
      <w:tr>
        <w:trPr>
          <w:tblHeader w:val="true"/>
          <w:trHeight w:val="255" w:hRule="atLeast"/>
        </w:trPr>
        <w:tc>
          <w:tcPr>
            <w:tcW w:w="211" w:type="dxa"/>
            <w:tcBorders>
              <w:top w:val="single" w:sz="6" w:space="0" w:color="000000"/>
              <w:left w:val="single" w:sz="8" w:space="0" w:color="000000"/>
              <w:bottom w:val="single" w:sz="8" w:space="0" w:color="000000"/>
              <w:right w:val="single" w:sz="8" w:space="0" w:color="000000"/>
            </w:tcBorders>
            <w:shd w:fill="auto" w:val="clear"/>
          </w:tcPr>
          <w:p>
            <w:pPr>
              <w:pStyle w:val="NormalWeb"/>
              <w:spacing w:before="0" w:after="0"/>
              <w:rPr/>
            </w:pPr>
            <w:r>
              <w:rPr/>
            </w:r>
          </w:p>
        </w:tc>
        <w:tc>
          <w:tcPr>
            <w:tcW w:w="8889" w:type="dxa"/>
            <w:tcBorders>
              <w:top w:val="single" w:sz="6" w:space="0" w:color="000000"/>
              <w:left w:val="single" w:sz="8" w:space="0" w:color="000000"/>
              <w:bottom w:val="single" w:sz="8" w:space="0" w:color="000000"/>
              <w:right w:val="single" w:sz="8" w:space="0" w:color="000000"/>
            </w:tcBorders>
            <w:shd w:fill="auto" w:val="clear"/>
            <w:tcMar>
              <w:left w:w="115" w:type="dxa"/>
              <w:right w:w="115" w:type="dxa"/>
            </w:tcMar>
            <w:vAlign w:val="bottom"/>
          </w:tcPr>
          <w:p>
            <w:pPr>
              <w:pStyle w:val="NormalWeb"/>
              <w:spacing w:before="0" w:after="0"/>
              <w:rPr/>
            </w:pPr>
            <w:r>
              <w:rPr>
                <w:rFonts w:ascii="Cambria" w:hAnsi="Cambria"/>
                <w:b/>
                <w:bCs/>
                <w:sz w:val="22"/>
                <w:szCs w:val="22"/>
              </w:rPr>
              <w:t>Program Learning Objectives</w:t>
            </w:r>
          </w:p>
        </w:tc>
        <w:tc>
          <w:tcPr>
            <w:tcW w:w="1685" w:type="dxa"/>
            <w:tcBorders>
              <w:top w:val="single" w:sz="6" w:space="0" w:color="000000"/>
              <w:left w:val="single" w:sz="8" w:space="0" w:color="000000"/>
              <w:bottom w:val="single" w:sz="8" w:space="0" w:color="000000"/>
              <w:right w:val="single" w:sz="8" w:space="0" w:color="000000"/>
            </w:tcBorders>
            <w:shd w:fill="auto" w:val="clear"/>
          </w:tcPr>
          <w:p>
            <w:pPr>
              <w:pStyle w:val="NormalWeb"/>
              <w:spacing w:before="0" w:after="0"/>
              <w:rPr/>
            </w:pPr>
            <w:r>
              <w:rPr>
                <w:rFonts w:ascii="Cambria" w:hAnsi="Cambria"/>
                <w:b/>
                <w:bCs/>
                <w:sz w:val="22"/>
                <w:szCs w:val="22"/>
              </w:rPr>
              <w:t>Covered</w:t>
            </w:r>
          </w:p>
        </w:tc>
      </w:tr>
      <w:tr>
        <w:trPr>
          <w:trHeight w:val="270" w:hRule="atLeast"/>
        </w:trPr>
        <w:tc>
          <w:tcPr>
            <w:tcW w:w="211" w:type="dxa"/>
            <w:tcBorders>
              <w:left w:val="single" w:sz="8" w:space="0" w:color="000000"/>
              <w:bottom w:val="single" w:sz="8" w:space="0" w:color="000000"/>
              <w:right w:val="single" w:sz="8" w:space="0" w:color="000000"/>
            </w:tcBorders>
            <w:shd w:fill="auto" w:val="clear"/>
          </w:tcPr>
          <w:p>
            <w:pPr>
              <w:pStyle w:val="NormalWeb"/>
              <w:spacing w:before="0" w:after="0"/>
              <w:rPr/>
            </w:pPr>
            <w:r>
              <w:rPr>
                <w:rFonts w:ascii="Cambria" w:hAnsi="Cambria"/>
                <w:sz w:val="22"/>
                <w:szCs w:val="22"/>
              </w:rPr>
              <w:t>1</w:t>
            </w:r>
          </w:p>
        </w:tc>
        <w:tc>
          <w:tcPr>
            <w:tcW w:w="8889" w:type="dxa"/>
            <w:tcBorders>
              <w:left w:val="single" w:sz="8" w:space="0" w:color="000000"/>
              <w:bottom w:val="single" w:sz="8" w:space="0" w:color="000000"/>
              <w:right w:val="single" w:sz="8" w:space="0" w:color="000000"/>
            </w:tcBorders>
            <w:shd w:fill="auto" w:val="clear"/>
            <w:tcMar>
              <w:left w:w="115" w:type="dxa"/>
              <w:right w:w="115" w:type="dxa"/>
            </w:tcMar>
            <w:vAlign w:val="bottom"/>
          </w:tcPr>
          <w:p>
            <w:pPr>
              <w:pStyle w:val="NormalWeb"/>
              <w:spacing w:before="0" w:after="0"/>
              <w:rPr/>
            </w:pPr>
            <w:r>
              <w:rPr>
                <w:rFonts w:ascii="Cambria" w:hAnsi="Cambria"/>
                <w:sz w:val="22"/>
                <w:szCs w:val="22"/>
              </w:rPr>
              <w:t>Be able to frame problems in various areas for the application of business analytics techniques</w:t>
            </w:r>
          </w:p>
        </w:tc>
        <w:tc>
          <w:tcPr>
            <w:tcW w:w="1685" w:type="dxa"/>
            <w:tcBorders>
              <w:left w:val="single" w:sz="8" w:space="0" w:color="000000"/>
              <w:bottom w:val="single" w:sz="8" w:space="0" w:color="000000"/>
              <w:right w:val="single" w:sz="8" w:space="0" w:color="000000"/>
            </w:tcBorders>
            <w:shd w:fill="auto" w:val="clear"/>
          </w:tcPr>
          <w:p>
            <w:pPr>
              <w:pStyle w:val="NormalWeb"/>
              <w:spacing w:before="0" w:after="0"/>
              <w:rPr/>
            </w:pPr>
            <w:r>
              <w:rPr>
                <w:rFonts w:ascii="Cambria" w:hAnsi="Cambria"/>
                <w:sz w:val="22"/>
                <w:szCs w:val="22"/>
              </w:rPr>
              <w:t>Yes</w:t>
            </w:r>
          </w:p>
        </w:tc>
      </w:tr>
      <w:tr>
        <w:trPr>
          <w:trHeight w:val="270" w:hRule="atLeast"/>
        </w:trPr>
        <w:tc>
          <w:tcPr>
            <w:tcW w:w="211" w:type="dxa"/>
            <w:tcBorders>
              <w:left w:val="single" w:sz="8" w:space="0" w:color="000000"/>
              <w:bottom w:val="single" w:sz="8" w:space="0" w:color="000000"/>
              <w:right w:val="single" w:sz="8" w:space="0" w:color="000000"/>
            </w:tcBorders>
            <w:shd w:fill="auto" w:val="clear"/>
          </w:tcPr>
          <w:p>
            <w:pPr>
              <w:pStyle w:val="NormalWeb"/>
              <w:spacing w:before="0" w:after="0"/>
              <w:rPr/>
            </w:pPr>
            <w:r>
              <w:rPr>
                <w:rFonts w:ascii="Cambria" w:hAnsi="Cambria"/>
                <w:sz w:val="22"/>
                <w:szCs w:val="22"/>
              </w:rPr>
              <w:t>2</w:t>
            </w:r>
          </w:p>
        </w:tc>
        <w:tc>
          <w:tcPr>
            <w:tcW w:w="8889" w:type="dxa"/>
            <w:tcBorders>
              <w:left w:val="single" w:sz="8" w:space="0" w:color="000000"/>
              <w:bottom w:val="single" w:sz="8" w:space="0" w:color="000000"/>
              <w:right w:val="single" w:sz="8" w:space="0" w:color="000000"/>
            </w:tcBorders>
            <w:shd w:fill="auto" w:val="clear"/>
            <w:tcMar>
              <w:left w:w="115" w:type="dxa"/>
              <w:right w:w="115" w:type="dxa"/>
            </w:tcMar>
            <w:vAlign w:val="bottom"/>
          </w:tcPr>
          <w:p>
            <w:pPr>
              <w:pStyle w:val="NormalWeb"/>
              <w:spacing w:before="0" w:after="0"/>
              <w:rPr/>
            </w:pPr>
            <w:r>
              <w:rPr>
                <w:rFonts w:ascii="Cambria" w:hAnsi="Cambria"/>
                <w:sz w:val="22"/>
                <w:szCs w:val="22"/>
              </w:rPr>
              <w:t>Be able to use contemporary information systems and analytical tools to acquire and manage data for business analytics.</w:t>
            </w:r>
          </w:p>
        </w:tc>
        <w:tc>
          <w:tcPr>
            <w:tcW w:w="1685" w:type="dxa"/>
            <w:tcBorders>
              <w:left w:val="single" w:sz="8" w:space="0" w:color="000000"/>
              <w:bottom w:val="single" w:sz="8" w:space="0" w:color="000000"/>
              <w:right w:val="single" w:sz="8" w:space="0" w:color="000000"/>
            </w:tcBorders>
            <w:shd w:fill="auto" w:val="clear"/>
          </w:tcPr>
          <w:p>
            <w:pPr>
              <w:pStyle w:val="NormalWeb"/>
              <w:spacing w:before="0" w:after="0"/>
              <w:rPr/>
            </w:pPr>
            <w:r>
              <w:rPr>
                <w:rFonts w:ascii="Cambria" w:hAnsi="Cambria"/>
                <w:sz w:val="22"/>
                <w:szCs w:val="22"/>
              </w:rPr>
              <w:t>Yes</w:t>
            </w:r>
          </w:p>
        </w:tc>
      </w:tr>
      <w:tr>
        <w:trPr>
          <w:trHeight w:val="270" w:hRule="atLeast"/>
        </w:trPr>
        <w:tc>
          <w:tcPr>
            <w:tcW w:w="211" w:type="dxa"/>
            <w:tcBorders>
              <w:left w:val="single" w:sz="8" w:space="0" w:color="000000"/>
              <w:bottom w:val="single" w:sz="8" w:space="0" w:color="000000"/>
              <w:right w:val="single" w:sz="8" w:space="0" w:color="000000"/>
            </w:tcBorders>
            <w:shd w:fill="auto" w:val="clear"/>
          </w:tcPr>
          <w:p>
            <w:pPr>
              <w:pStyle w:val="NormalWeb"/>
              <w:spacing w:before="0" w:after="0"/>
              <w:rPr/>
            </w:pPr>
            <w:r>
              <w:rPr>
                <w:rFonts w:ascii="Cambria" w:hAnsi="Cambria"/>
                <w:sz w:val="22"/>
                <w:szCs w:val="22"/>
              </w:rPr>
              <w:t>3</w:t>
            </w:r>
          </w:p>
        </w:tc>
        <w:tc>
          <w:tcPr>
            <w:tcW w:w="8889" w:type="dxa"/>
            <w:tcBorders>
              <w:left w:val="single" w:sz="8" w:space="0" w:color="000000"/>
              <w:bottom w:val="single" w:sz="8" w:space="0" w:color="000000"/>
              <w:right w:val="single" w:sz="8" w:space="0" w:color="000000"/>
            </w:tcBorders>
            <w:shd w:fill="auto" w:val="clear"/>
            <w:tcMar>
              <w:left w:w="115" w:type="dxa"/>
              <w:right w:w="115" w:type="dxa"/>
            </w:tcMar>
            <w:vAlign w:val="bottom"/>
          </w:tcPr>
          <w:p>
            <w:pPr>
              <w:pStyle w:val="NormalWeb"/>
              <w:spacing w:before="0" w:after="0"/>
              <w:rPr/>
            </w:pPr>
            <w:r>
              <w:rPr>
                <w:rFonts w:ascii="Cambria" w:hAnsi="Cambria"/>
                <w:sz w:val="22"/>
                <w:szCs w:val="22"/>
              </w:rPr>
              <w:t>Be able to use contemporary information systems and business analytical tools to perform analyses.</w:t>
            </w:r>
          </w:p>
        </w:tc>
        <w:tc>
          <w:tcPr>
            <w:tcW w:w="1685" w:type="dxa"/>
            <w:tcBorders>
              <w:left w:val="single" w:sz="8" w:space="0" w:color="000000"/>
              <w:bottom w:val="single" w:sz="8" w:space="0" w:color="000000"/>
              <w:right w:val="single" w:sz="8" w:space="0" w:color="000000"/>
            </w:tcBorders>
            <w:shd w:fill="auto" w:val="clear"/>
          </w:tcPr>
          <w:p>
            <w:pPr>
              <w:pStyle w:val="NormalWeb"/>
              <w:spacing w:before="0" w:after="0"/>
              <w:rPr/>
            </w:pPr>
            <w:r>
              <w:rPr>
                <w:rFonts w:ascii="Cambria" w:hAnsi="Cambria"/>
                <w:sz w:val="22"/>
                <w:szCs w:val="22"/>
              </w:rPr>
              <w:t>Yes</w:t>
            </w:r>
          </w:p>
        </w:tc>
      </w:tr>
      <w:tr>
        <w:trPr>
          <w:trHeight w:val="255" w:hRule="atLeast"/>
        </w:trPr>
        <w:tc>
          <w:tcPr>
            <w:tcW w:w="211" w:type="dxa"/>
            <w:tcBorders>
              <w:left w:val="single" w:sz="8" w:space="0" w:color="000000"/>
              <w:bottom w:val="single" w:sz="8" w:space="0" w:color="000000"/>
              <w:right w:val="single" w:sz="8" w:space="0" w:color="000000"/>
            </w:tcBorders>
            <w:shd w:fill="auto" w:val="clear"/>
          </w:tcPr>
          <w:p>
            <w:pPr>
              <w:pStyle w:val="NormalWeb"/>
              <w:spacing w:before="0" w:after="0"/>
              <w:rPr/>
            </w:pPr>
            <w:r>
              <w:rPr>
                <w:rFonts w:ascii="Cambria" w:hAnsi="Cambria"/>
                <w:sz w:val="22"/>
                <w:szCs w:val="22"/>
              </w:rPr>
              <w:t>4</w:t>
            </w:r>
          </w:p>
        </w:tc>
        <w:tc>
          <w:tcPr>
            <w:tcW w:w="8889" w:type="dxa"/>
            <w:tcBorders>
              <w:left w:val="single" w:sz="8" w:space="0" w:color="000000"/>
              <w:bottom w:val="single" w:sz="8" w:space="0" w:color="000000"/>
              <w:right w:val="single" w:sz="8" w:space="0" w:color="000000"/>
            </w:tcBorders>
            <w:shd w:fill="auto" w:val="clear"/>
            <w:tcMar>
              <w:left w:w="115" w:type="dxa"/>
              <w:right w:w="115" w:type="dxa"/>
            </w:tcMar>
            <w:vAlign w:val="bottom"/>
          </w:tcPr>
          <w:p>
            <w:pPr>
              <w:pStyle w:val="NormalWeb"/>
              <w:spacing w:before="0" w:after="0"/>
              <w:rPr/>
            </w:pPr>
            <w:r>
              <w:rPr>
                <w:rFonts w:ascii="Cambria" w:hAnsi="Cambria"/>
                <w:sz w:val="22"/>
                <w:szCs w:val="22"/>
              </w:rPr>
              <w:t xml:space="preserve">Be able to effectively communicate business analytics results. </w:t>
            </w:r>
          </w:p>
        </w:tc>
        <w:tc>
          <w:tcPr>
            <w:tcW w:w="1685" w:type="dxa"/>
            <w:tcBorders>
              <w:left w:val="single" w:sz="8" w:space="0" w:color="000000"/>
              <w:bottom w:val="single" w:sz="8" w:space="0" w:color="000000"/>
              <w:right w:val="single" w:sz="8" w:space="0" w:color="000000"/>
            </w:tcBorders>
            <w:shd w:fill="auto" w:val="clear"/>
          </w:tcPr>
          <w:p>
            <w:pPr>
              <w:pStyle w:val="NormalWeb"/>
              <w:spacing w:before="0" w:after="0"/>
              <w:rPr/>
            </w:pPr>
            <w:r>
              <w:rPr>
                <w:rFonts w:ascii="Cambria" w:hAnsi="Cambria"/>
                <w:sz w:val="22"/>
                <w:szCs w:val="22"/>
              </w:rPr>
              <w:t>Yes</w:t>
            </w:r>
          </w:p>
        </w:tc>
      </w:tr>
    </w:tbl>
    <w:p>
      <w:pPr>
        <w:pStyle w:val="NormalWeb"/>
        <w:spacing w:before="280" w:after="0"/>
        <w:rPr/>
      </w:pPr>
      <w:r>
        <w:rPr/>
      </w:r>
    </w:p>
    <w:p>
      <w:pPr>
        <w:pStyle w:val="Heading1"/>
        <w:rPr/>
      </w:pPr>
      <w:r>
        <w:rPr/>
        <w:br/>
      </w:r>
    </w:p>
    <w:p>
      <w:pPr>
        <w:pStyle w:val="Heading1"/>
        <w:rPr/>
      </w:pPr>
      <w:r>
        <w:rPr/>
      </w:r>
    </w:p>
    <w:p>
      <w:pPr>
        <w:pStyle w:val="Heading1"/>
        <w:rPr/>
      </w:pPr>
      <w:r>
        <w:rPr/>
        <w:t>Course Learning Goals</w:t>
      </w:r>
    </w:p>
    <w:tbl>
      <w:tblPr>
        <w:tblW w:w="10710" w:type="dxa"/>
        <w:jc w:val="left"/>
        <w:tblInd w:w="0" w:type="dxa"/>
        <w:tblCellMar>
          <w:top w:w="0" w:type="dxa"/>
          <w:left w:w="115" w:type="dxa"/>
          <w:bottom w:w="0" w:type="dxa"/>
          <w:right w:w="115" w:type="dxa"/>
        </w:tblCellMar>
        <w:tblLook w:firstRow="1" w:noVBand="1" w:lastRow="0" w:firstColumn="1" w:lastColumn="0" w:noHBand="0" w:val="04a0"/>
      </w:tblPr>
      <w:tblGrid>
        <w:gridCol w:w="5661"/>
        <w:gridCol w:w="2698"/>
        <w:gridCol w:w="2351"/>
      </w:tblGrid>
      <w:tr>
        <w:trPr>
          <w:tblHeader w:val="true"/>
          <w:trHeight w:val="285" w:hRule="atLeast"/>
        </w:trPr>
        <w:tc>
          <w:tcPr>
            <w:tcW w:w="5661"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b/>
                <w:bCs/>
                <w:sz w:val="22"/>
                <w:szCs w:val="22"/>
              </w:rPr>
              <w:t>Course Goal</w:t>
            </w:r>
          </w:p>
        </w:tc>
        <w:tc>
          <w:tcPr>
            <w:tcW w:w="2698"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b/>
                <w:bCs/>
                <w:sz w:val="22"/>
                <w:szCs w:val="22"/>
              </w:rPr>
              <w:t>Program Goal Alignment</w:t>
            </w:r>
          </w:p>
        </w:tc>
        <w:tc>
          <w:tcPr>
            <w:tcW w:w="2351"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b/>
                <w:bCs/>
                <w:sz w:val="22"/>
                <w:szCs w:val="22"/>
              </w:rPr>
              <w:t>How Assessed</w:t>
            </w:r>
          </w:p>
        </w:tc>
      </w:tr>
      <w:tr>
        <w:trPr>
          <w:trHeight w:val="300" w:hRule="atLeast"/>
        </w:trPr>
        <w:tc>
          <w:tcPr>
            <w:tcW w:w="5661"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Prepare development platforms for R and Python</w:t>
            </w:r>
          </w:p>
        </w:tc>
        <w:tc>
          <w:tcPr>
            <w:tcW w:w="2698"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2</w:t>
            </w:r>
          </w:p>
        </w:tc>
        <w:tc>
          <w:tcPr>
            <w:tcW w:w="2351"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Assignments, quizzes</w:t>
            </w:r>
          </w:p>
        </w:tc>
      </w:tr>
      <w:tr>
        <w:trPr>
          <w:trHeight w:val="60" w:hRule="atLeast"/>
        </w:trPr>
        <w:tc>
          <w:tcPr>
            <w:tcW w:w="5661"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Acquire data for analysis</w:t>
            </w:r>
          </w:p>
        </w:tc>
        <w:tc>
          <w:tcPr>
            <w:tcW w:w="2698"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2</w:t>
            </w:r>
          </w:p>
        </w:tc>
        <w:tc>
          <w:tcPr>
            <w:tcW w:w="2351"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Assignments, quizzes</w:t>
            </w:r>
          </w:p>
        </w:tc>
      </w:tr>
      <w:tr>
        <w:trPr>
          <w:trHeight w:val="60" w:hRule="atLeast"/>
        </w:trPr>
        <w:tc>
          <w:tcPr>
            <w:tcW w:w="5661"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Prepare data for analysis</w:t>
            </w:r>
          </w:p>
        </w:tc>
        <w:tc>
          <w:tcPr>
            <w:tcW w:w="2698"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2</w:t>
            </w:r>
          </w:p>
        </w:tc>
        <w:tc>
          <w:tcPr>
            <w:tcW w:w="2351"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Assignments, quizzes</w:t>
            </w:r>
          </w:p>
        </w:tc>
      </w:tr>
      <w:tr>
        <w:trPr>
          <w:trHeight w:val="60" w:hRule="atLeast"/>
        </w:trPr>
        <w:tc>
          <w:tcPr>
            <w:tcW w:w="5661"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Perform analyses of various types</w:t>
            </w:r>
          </w:p>
        </w:tc>
        <w:tc>
          <w:tcPr>
            <w:tcW w:w="2698"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1,3</w:t>
            </w:r>
          </w:p>
        </w:tc>
        <w:tc>
          <w:tcPr>
            <w:tcW w:w="2351"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Assignments, quizzes</w:t>
            </w:r>
          </w:p>
        </w:tc>
      </w:tr>
      <w:tr>
        <w:trPr>
          <w:trHeight w:val="45" w:hRule="atLeast"/>
        </w:trPr>
        <w:tc>
          <w:tcPr>
            <w:tcW w:w="5661"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Create outputs which effectively communicate the results</w:t>
            </w:r>
          </w:p>
        </w:tc>
        <w:tc>
          <w:tcPr>
            <w:tcW w:w="2698"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4</w:t>
            </w:r>
          </w:p>
        </w:tc>
        <w:tc>
          <w:tcPr>
            <w:tcW w:w="2351" w:type="dxa"/>
            <w:tcBorders>
              <w:top w:val="single" w:sz="6" w:space="0" w:color="000000"/>
              <w:left w:val="single" w:sz="6" w:space="0" w:color="000000"/>
              <w:bottom w:val="single" w:sz="6" w:space="0" w:color="000000"/>
              <w:right w:val="single" w:sz="6" w:space="0" w:color="000000"/>
            </w:tcBorders>
            <w:shd w:fill="auto" w:val="clear"/>
          </w:tcPr>
          <w:p>
            <w:pPr>
              <w:pStyle w:val="NormalWeb"/>
              <w:spacing w:beforeAutospacing="0" w:before="101" w:after="0"/>
              <w:rPr/>
            </w:pPr>
            <w:r>
              <w:rPr>
                <w:rFonts w:ascii="Cambria" w:hAnsi="Cambria"/>
                <w:sz w:val="22"/>
                <w:szCs w:val="22"/>
              </w:rPr>
              <w:t>Assignments, quizzes</w:t>
            </w:r>
          </w:p>
        </w:tc>
      </w:tr>
    </w:tbl>
    <w:p>
      <w:pPr>
        <w:pStyle w:val="Normal"/>
        <w:spacing w:lineRule="auto" w:line="240" w:before="0" w:after="0"/>
        <w:rPr>
          <w:rFonts w:cs="Calibri" w:cstheme="minorHAnsi"/>
          <w:sz w:val="22"/>
          <w:szCs w:val="22"/>
        </w:rPr>
      </w:pPr>
      <w:r>
        <w:rPr>
          <w:rFonts w:cs="Calibri" w:cstheme="minorHAnsi"/>
          <w:sz w:val="22"/>
          <w:szCs w:val="22"/>
        </w:rPr>
      </w:r>
    </w:p>
    <w:p>
      <w:pPr>
        <w:pStyle w:val="Heading1"/>
        <w:rPr/>
      </w:pPr>
      <w:r>
        <w:rPr>
          <w:highlight w:val="yellow"/>
        </w:rPr>
        <w:t>Textbook, TECHNOLOGY, and/or Resource Material</w:t>
      </w:r>
    </w:p>
    <w:p>
      <w:pPr>
        <w:pStyle w:val="Normal"/>
        <w:spacing w:lineRule="auto" w:line="240" w:before="0" w:after="0"/>
        <w:rPr>
          <w:rFonts w:cs="Calibri" w:cstheme="minorHAnsi"/>
          <w:sz w:val="22"/>
          <w:szCs w:val="22"/>
        </w:rPr>
      </w:pPr>
      <w:r>
        <w:rPr>
          <w:rFonts w:cs="Calibri" w:cstheme="minorHAnsi"/>
          <w:sz w:val="22"/>
          <w:szCs w:val="22"/>
        </w:rPr>
        <w:t xml:space="preserve">This course has no textbook required. Students will be directed to a series of readings and other resources, in addition to the learning materials written in the Softchalk lessons and Blackboard itself. </w:t>
      </w:r>
    </w:p>
    <w:p>
      <w:pPr>
        <w:pStyle w:val="Normal"/>
        <w:spacing w:lineRule="auto" w:line="240" w:before="0" w:after="0"/>
        <w:rPr>
          <w:rFonts w:cs="Calibri" w:cstheme="minorHAnsi"/>
          <w:sz w:val="22"/>
          <w:szCs w:val="22"/>
        </w:rPr>
      </w:pPr>
      <w:r>
        <w:rPr>
          <w:rFonts w:cs="Calibri" w:cstheme="minorHAnsi"/>
          <w:sz w:val="22"/>
          <w:szCs w:val="22"/>
        </w:rPr>
      </w:r>
    </w:p>
    <w:p>
      <w:pPr>
        <w:pStyle w:val="Heading1"/>
        <w:rPr/>
      </w:pPr>
      <w:r>
        <w:rPr/>
        <w:t>Grading Policies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mbria" w:hAnsi="Cambria"/>
          <w:sz w:val="22"/>
          <w:szCs w:val="22"/>
        </w:rPr>
        <w:t xml:space="preserve">Quizzes </w:t>
        <w:tab/>
        <w:tab/>
        <w:t xml:space="preserve">  700 points </w:t>
        <w:tab/>
        <w:t>7 x 100 each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mbria" w:hAnsi="Cambria"/>
          <w:sz w:val="22"/>
          <w:szCs w:val="22"/>
        </w:rPr>
        <w:t xml:space="preserve">Homeworks </w:t>
        <w:tab/>
        <w:tab/>
        <w:t xml:space="preserve">1400 points </w:t>
        <w:tab/>
        <w:t>14 x 100 each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mbria" w:hAnsi="Cambria"/>
          <w:sz w:val="22"/>
          <w:szCs w:val="22"/>
        </w:rPr>
        <w:t xml:space="preserve">Discussions </w:t>
        <w:tab/>
        <w:tab/>
        <w:t xml:space="preserve">200 points </w:t>
        <w:tab/>
        <w:t>8 x 25 each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mbria" w:hAnsi="Cambria"/>
          <w:sz w:val="22"/>
          <w:szCs w:val="22"/>
        </w:rPr>
        <w:t>Mini-glossaries</w:t>
        <w:tab/>
        <w:tab/>
        <w:t>150 points</w:t>
        <w:tab/>
        <w:t>6 x 25 each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mbria" w:hAnsi="Cambria"/>
          <w:sz w:val="22"/>
          <w:szCs w:val="22"/>
        </w:rPr>
        <w:t xml:space="preserve">Final exam </w:t>
        <w:tab/>
        <w:tab/>
        <w:t>200 points</w:t>
      </w:r>
    </w:p>
    <w:p>
      <w:pPr>
        <w:pStyle w:val="Normal"/>
        <w:spacing w:lineRule="auto" w:line="240" w:before="0" w:after="0"/>
        <w:rPr>
          <w:rFonts w:cs="Calibri" w:cstheme="minorHAnsi"/>
          <w:sz w:val="22"/>
          <w:szCs w:val="22"/>
        </w:rPr>
      </w:pPr>
      <w:r>
        <w:rPr>
          <w:rFonts w:cs="Calibri" w:cstheme="minorHAnsi"/>
          <w:sz w:val="22"/>
          <w:szCs w:val="22"/>
        </w:rPr>
      </w:r>
    </w:p>
    <w:p>
      <w:pPr>
        <w:pStyle w:val="Normal"/>
        <w:spacing w:lineRule="auto" w:line="240" w:before="0" w:after="0"/>
        <w:rPr>
          <w:rFonts w:cs="Calibri" w:cstheme="minorHAnsi"/>
          <w:sz w:val="22"/>
          <w:szCs w:val="22"/>
        </w:rPr>
      </w:pPr>
      <w:r>
        <w:rPr>
          <w:rFonts w:cs="Calibri" w:cstheme="minorHAnsi"/>
          <w:sz w:val="22"/>
          <w:szCs w:val="22"/>
        </w:rPr>
        <w:t>Your letter grade will be computed as a percentage of the total possible points ( 2650 ).</w:t>
        <w:br/>
        <w:t xml:space="preserve">90% and up is an A, 80 to  89% is a B, 70 to 79% is a C, below 70% is an F. </w:t>
      </w:r>
    </w:p>
    <w:p>
      <w:pPr>
        <w:pStyle w:val="Normal"/>
        <w:spacing w:lineRule="auto" w:line="240" w:before="0" w:after="0"/>
        <w:rPr>
          <w:rFonts w:cs="Calibri" w:cstheme="minorHAnsi"/>
          <w:sz w:val="22"/>
          <w:szCs w:val="22"/>
        </w:rPr>
      </w:pPr>
      <w:r>
        <w:rPr>
          <w:rFonts w:cs="Calibri" w:cstheme="minorHAnsi"/>
          <w:sz w:val="22"/>
          <w:szCs w:val="22"/>
        </w:rPr>
      </w:r>
    </w:p>
    <w:p>
      <w:pPr>
        <w:pStyle w:val="Heading1"/>
        <w:spacing w:before="0" w:after="0"/>
        <w:contextualSpacing/>
        <w:rPr/>
      </w:pPr>
      <w:r>
        <w:rPr/>
        <w:t>Blackboard Support</w:t>
      </w:r>
    </w:p>
    <w:p>
      <w:pPr>
        <w:pStyle w:val="Heading1"/>
        <w:spacing w:before="0" w:after="0"/>
        <w:contextualSpacing/>
        <w:rPr/>
      </w:pPr>
      <w:r>
        <w:rPr>
          <w:b w:val="false"/>
          <w:bCs w:val="false"/>
          <w:caps w:val="false"/>
          <w:smallCaps w:val="false"/>
        </w:rPr>
        <w:t xml:space="preserve">If you need assistance with course technology at any time, please contact the </w:t>
      </w:r>
      <w:hyperlink r:id="rId7" w:tgtFrame="Center for Online Learning and Teaching Technology">
        <w:r>
          <w:rPr>
            <w:rStyle w:val="InternetLink"/>
            <w:b w:val="false"/>
            <w:bCs w:val="false"/>
            <w:caps w:val="false"/>
            <w:smallCaps w:val="false"/>
          </w:rPr>
          <w:t>Center for Online Learning and Teaching Technology</w:t>
        </w:r>
      </w:hyperlink>
      <w:r>
        <w:rPr>
          <w:b w:val="false"/>
          <w:bCs w:val="false"/>
          <w:caps w:val="false"/>
          <w:smallCaps w:val="false"/>
        </w:rPr>
        <w:t xml:space="preserve"> (COLTT). </w:t>
      </w:r>
    </w:p>
    <w:tbl>
      <w:tblPr>
        <w:tblW w:w="8385" w:type="dxa"/>
        <w:jc w:val="left"/>
        <w:tblInd w:w="0" w:type="dxa"/>
        <w:tblCellMar>
          <w:top w:w="100" w:type="dxa"/>
          <w:left w:w="100" w:type="dxa"/>
          <w:bottom w:w="100" w:type="dxa"/>
          <w:right w:w="100" w:type="dxa"/>
        </w:tblCellMar>
        <w:tblLook w:firstRow="1" w:noVBand="1" w:lastRow="0" w:firstColumn="1" w:lastColumn="0" w:noHBand="0" w:val="04a0"/>
      </w:tblPr>
      <w:tblGrid>
        <w:gridCol w:w="1391"/>
        <w:gridCol w:w="2871"/>
        <w:gridCol w:w="4123"/>
      </w:tblGrid>
      <w:tr>
        <w:trPr>
          <w:tblHeader w:val="true"/>
        </w:trPr>
        <w:tc>
          <w:tcPr>
            <w:tcW w:w="1391"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spacing w:lineRule="auto" w:line="240" w:before="0" w:after="0"/>
              <w:jc w:val="center"/>
              <w:rPr>
                <w:rFonts w:cs="Calibri" w:cstheme="minorHAnsi"/>
                <w:b/>
                <w:b/>
                <w:bCs/>
                <w:color w:val="000000" w:themeColor="text1"/>
                <w:sz w:val="22"/>
                <w:szCs w:val="22"/>
              </w:rPr>
            </w:pPr>
            <w:r>
              <w:rPr>
                <w:rFonts w:cs="Calibri" w:cstheme="minorHAnsi"/>
                <w:b/>
                <w:bCs/>
                <w:color w:val="000000" w:themeColor="text1"/>
                <w:sz w:val="22"/>
                <w:szCs w:val="22"/>
              </w:rPr>
              <w:t>Campus:</w:t>
            </w:r>
          </w:p>
        </w:tc>
        <w:tc>
          <w:tcPr>
            <w:tcW w:w="2871"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spacing w:lineRule="auto" w:line="240" w:before="0" w:after="0"/>
              <w:rPr>
                <w:rFonts w:cs="Calibri" w:cstheme="minorHAnsi"/>
                <w:b/>
                <w:b/>
                <w:bCs/>
                <w:color w:val="000000" w:themeColor="text1"/>
                <w:sz w:val="22"/>
                <w:szCs w:val="22"/>
              </w:rPr>
            </w:pPr>
            <w:r>
              <w:rPr>
                <w:rFonts w:cs="Calibri" w:cstheme="minorHAnsi"/>
                <w:b/>
                <w:bCs/>
                <w:color w:val="000000" w:themeColor="text1"/>
                <w:sz w:val="22"/>
                <w:szCs w:val="22"/>
              </w:rPr>
              <w:t>Brownsville </w:t>
            </w:r>
          </w:p>
        </w:tc>
        <w:tc>
          <w:tcPr>
            <w:tcW w:w="4123"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spacing w:lineRule="auto" w:line="240" w:before="0" w:after="0"/>
              <w:rPr>
                <w:rFonts w:cs="Calibri" w:cstheme="minorHAnsi"/>
                <w:b/>
                <w:b/>
                <w:bCs/>
                <w:color w:val="000000" w:themeColor="text1"/>
                <w:sz w:val="22"/>
                <w:szCs w:val="22"/>
              </w:rPr>
            </w:pPr>
            <w:r>
              <w:rPr>
                <w:rFonts w:cs="Calibri" w:cstheme="minorHAnsi"/>
                <w:b/>
                <w:bCs/>
                <w:color w:val="000000" w:themeColor="text1"/>
                <w:sz w:val="22"/>
                <w:szCs w:val="22"/>
              </w:rPr>
              <w:t>Edinburg </w:t>
            </w:r>
          </w:p>
        </w:tc>
      </w:tr>
      <w:tr>
        <w:trPr/>
        <w:tc>
          <w:tcPr>
            <w:tcW w:w="1391"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spacing w:before="0" w:after="0"/>
              <w:jc w:val="center"/>
              <w:rPr>
                <w:b/>
                <w:b/>
                <w:bCs/>
              </w:rPr>
            </w:pPr>
            <w:r>
              <w:rPr>
                <w:b/>
                <w:bCs/>
              </w:rPr>
              <w:t>Location:</w:t>
            </w:r>
          </w:p>
        </w:tc>
        <w:tc>
          <w:tcPr>
            <w:tcW w:w="2871"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spacing w:before="0" w:after="0"/>
              <w:rPr/>
            </w:pPr>
            <w:r>
              <w:rPr/>
              <w:t>Casa Bella (BCASA) 613</w:t>
            </w:r>
          </w:p>
        </w:tc>
        <w:tc>
          <w:tcPr>
            <w:tcW w:w="4123"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spacing w:before="0" w:after="0"/>
              <w:rPr/>
            </w:pPr>
            <w:r>
              <w:rPr/>
              <w:t>Education Complex (EEDUC) 2.202</w:t>
            </w:r>
          </w:p>
        </w:tc>
      </w:tr>
      <w:tr>
        <w:trPr/>
        <w:tc>
          <w:tcPr>
            <w:tcW w:w="1391"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spacing w:before="0" w:after="0"/>
              <w:jc w:val="center"/>
              <w:rPr>
                <w:b/>
                <w:b/>
                <w:bCs/>
              </w:rPr>
            </w:pPr>
            <w:r>
              <w:rPr>
                <w:b/>
                <w:bCs/>
              </w:rPr>
              <w:t>Phone:</w:t>
            </w:r>
          </w:p>
        </w:tc>
        <w:tc>
          <w:tcPr>
            <w:tcW w:w="2871"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spacing w:before="0" w:after="0"/>
              <w:rPr/>
            </w:pPr>
            <w:r>
              <w:rPr/>
              <w:t>956-882-6792</w:t>
            </w:r>
          </w:p>
        </w:tc>
        <w:tc>
          <w:tcPr>
            <w:tcW w:w="4123"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spacing w:before="0" w:after="0"/>
              <w:rPr/>
            </w:pPr>
            <w:r>
              <w:rPr/>
              <w:t>956-665-5327</w:t>
            </w:r>
          </w:p>
        </w:tc>
      </w:tr>
    </w:tbl>
    <w:p>
      <w:pPr>
        <w:pStyle w:val="Heading2"/>
        <w:rPr/>
      </w:pPr>
      <w:r>
        <w:rPr/>
        <w:t>Toll Free: 1-866-654-4555</w:t>
      </w:r>
    </w:p>
    <w:p>
      <w:pPr>
        <w:pStyle w:val="Normal"/>
        <w:rPr/>
      </w:pPr>
      <w:r>
        <w:rPr/>
        <w:t>Office Hours: Monday - Friday, 7:30 a.m. - 6:00 p.m.</w:t>
        <w:br/>
        <w:t xml:space="preserve">Support Tickets Submit a Support Case via our </w:t>
      </w:r>
      <w:hyperlink r:id="rId8" w:tgtFrame="Ask COLTT Portal">
        <w:r>
          <w:rPr>
            <w:rStyle w:val="InternetLink"/>
          </w:rPr>
          <w:t>Ask COLTT Portal</w:t>
        </w:r>
      </w:hyperlink>
    </w:p>
    <w:p>
      <w:pPr>
        <w:pStyle w:val="Heading2"/>
        <w:rPr/>
      </w:pPr>
      <w:r>
        <w:rPr/>
        <w:t>24/7 Blackboard Support</w:t>
      </w:r>
    </w:p>
    <w:p>
      <w:pPr>
        <w:pStyle w:val="Normal"/>
        <w:spacing w:lineRule="auto" w:line="240" w:before="0" w:after="0"/>
        <w:rPr>
          <w:rFonts w:cs="Calibri" w:cstheme="minorHAnsi"/>
          <w:sz w:val="22"/>
          <w:szCs w:val="22"/>
        </w:rPr>
      </w:pPr>
      <w:r>
        <w:rPr>
          <w:rFonts w:cs="Calibri" w:cstheme="minorHAnsi"/>
          <w:sz w:val="22"/>
          <w:szCs w:val="22"/>
        </w:rPr>
        <w:t>Need Blackboard assistance after hours? You can call our main office numbers, 956-882-6792 or 956-665-5327, to speak with a support representative.</w:t>
      </w:r>
    </w:p>
    <w:p>
      <w:pPr>
        <w:pStyle w:val="Normal"/>
        <w:spacing w:lineRule="auto" w:line="240" w:before="0" w:after="0"/>
        <w:rPr>
          <w:rFonts w:cs="Calibri" w:cstheme="minorHAnsi"/>
          <w:sz w:val="22"/>
          <w:szCs w:val="22"/>
        </w:rPr>
      </w:pPr>
      <w:r>
        <w:rPr>
          <w:rFonts w:cs="Calibri" w:cstheme="minorHAnsi"/>
          <w:sz w:val="22"/>
          <w:szCs w:val="22"/>
        </w:rPr>
      </w:r>
    </w:p>
    <w:p>
      <w:pPr>
        <w:pStyle w:val="Normal"/>
        <w:spacing w:lineRule="auto" w:line="240" w:before="0" w:after="0"/>
        <w:rPr>
          <w:rFonts w:eastAsia="Calibri" w:cs="Calibri" w:cstheme="minorHAnsi"/>
          <w:b/>
          <w:b/>
          <w:bCs/>
          <w:color w:val="A6A6A6" w:themeColor="background1" w:themeShade="a6"/>
          <w:sz w:val="22"/>
          <w:szCs w:val="22"/>
        </w:rPr>
      </w:pPr>
      <w:r>
        <w:rPr>
          <w:rStyle w:val="Heading1Char"/>
          <w:highlight w:val="yellow"/>
        </w:rPr>
        <w:t>AbSENCE/SICK POLICY:</w:t>
      </w:r>
      <w:r>
        <w:rPr>
          <w:rFonts w:cs="Calibri" w:cstheme="minorHAnsi"/>
          <w:b/>
          <w:caps/>
          <w:sz w:val="22"/>
          <w:szCs w:val="22"/>
        </w:rPr>
        <w:t xml:space="preserve"> </w:t>
      </w:r>
    </w:p>
    <w:p>
      <w:pPr>
        <w:pStyle w:val="Normal"/>
        <w:spacing w:lineRule="auto" w:line="240" w:before="0" w:after="0"/>
        <w:rPr>
          <w:rFonts w:cs="Calibri" w:cstheme="minorHAnsi"/>
          <w:sz w:val="22"/>
          <w:szCs w:val="22"/>
        </w:rPr>
      </w:pPr>
      <w:r>
        <w:rPr>
          <w:rFonts w:cs="Calibri" w:cstheme="minorHAnsi"/>
          <w:sz w:val="22"/>
          <w:szCs w:val="22"/>
        </w:rPr>
        <w:t xml:space="preserve">While this course does not have an attendance requirement, I understand that the current conditions under which the university and our community is operating are very difficult to say the least. If your ability to progress and succeed in the course is disrupted by these conditions, please email me sooner, rather than later, so that we can work out solutions. Please do not send any medical information or documentation. The university provides resources which can help you in that regard. </w:t>
      </w:r>
    </w:p>
    <w:p>
      <w:pPr>
        <w:pStyle w:val="Normal"/>
        <w:spacing w:lineRule="auto" w:line="240" w:before="0" w:after="0"/>
        <w:rPr>
          <w:rFonts w:cs="Calibri" w:cstheme="minorHAnsi"/>
          <w:sz w:val="22"/>
          <w:szCs w:val="22"/>
        </w:rPr>
      </w:pPr>
      <w:r>
        <w:rPr>
          <w:rFonts w:cs="Calibri" w:cstheme="minorHAnsi"/>
          <w:sz w:val="22"/>
          <w:szCs w:val="22"/>
        </w:rPr>
      </w:r>
    </w:p>
    <w:p>
      <w:pPr>
        <w:pStyle w:val="Normal"/>
        <w:spacing w:lineRule="auto" w:line="240" w:before="0" w:after="0"/>
        <w:rPr>
          <w:rFonts w:cs="Calibri" w:cstheme="minorHAnsi"/>
          <w:b/>
          <w:b/>
          <w:bCs/>
          <w:sz w:val="22"/>
          <w:szCs w:val="22"/>
        </w:rPr>
      </w:pPr>
      <w:r>
        <w:rPr/>
      </w:r>
    </w:p>
    <w:p>
      <w:pPr>
        <w:pStyle w:val="Normal"/>
        <w:spacing w:lineRule="auto" w:line="240" w:before="0" w:after="0"/>
        <w:rPr>
          <w:rFonts w:cs="Calibri" w:cstheme="minorHAnsi"/>
          <w:b/>
          <w:b/>
          <w:bCs/>
          <w:sz w:val="22"/>
          <w:szCs w:val="22"/>
        </w:rPr>
      </w:pPr>
      <w:r>
        <w:rPr/>
      </w:r>
    </w:p>
    <w:p>
      <w:pPr>
        <w:pStyle w:val="Normal"/>
        <w:spacing w:lineRule="auto" w:line="240" w:before="0" w:after="0"/>
        <w:rPr>
          <w:rFonts w:cs="Calibri" w:cstheme="minorHAnsi"/>
          <w:b/>
          <w:b/>
          <w:bCs/>
          <w:sz w:val="22"/>
          <w:szCs w:val="22"/>
        </w:rPr>
      </w:pPr>
      <w:r>
        <w:rPr>
          <w:rFonts w:cs="Calibri" w:cstheme="minorHAnsi"/>
          <w:b/>
          <w:bCs/>
          <w:sz w:val="22"/>
          <w:szCs w:val="22"/>
        </w:rPr>
        <w:t>Recordings</w:t>
      </w:r>
      <w:bookmarkStart w:id="0" w:name="_GoBack"/>
      <w:bookmarkEnd w:id="0"/>
      <w:r>
        <w:rPr>
          <w:rFonts w:cs="Calibri" w:cstheme="minorHAnsi"/>
          <w:b/>
          <w:bCs/>
          <w:sz w:val="22"/>
          <w:szCs w:val="22"/>
        </w:rPr>
        <w:t xml:space="preserve"> </w:t>
      </w:r>
    </w:p>
    <w:p>
      <w:pPr>
        <w:pStyle w:val="Normal"/>
        <w:spacing w:lineRule="auto" w:line="240" w:before="0" w:after="0"/>
        <w:rPr>
          <w:rFonts w:cs="Calibri" w:cstheme="minorHAnsi"/>
          <w:sz w:val="22"/>
          <w:szCs w:val="22"/>
        </w:rPr>
      </w:pPr>
      <w:r>
        <w:rPr>
          <w:rFonts w:cs="Calibri" w:cstheme="minorHAnsi"/>
          <w:sz w:val="22"/>
          <w:szCs w:val="22"/>
        </w:rPr>
        <w:t xml:space="preserve">  </w:t>
      </w:r>
      <w:r>
        <w:rPr>
          <w:rFonts w:cs="Calibri" w:cstheme="minorHAnsi"/>
          <w:sz w:val="22"/>
          <w:szCs w:val="22"/>
        </w:rPr>
        <w:t>As with previous Accelerated module program course offerings, this course will take place fully online through Blackboard. While I will not have any live sessions to record for our purposes, the university provides this information:</w:t>
      </w:r>
    </w:p>
    <w:p>
      <w:pPr>
        <w:pStyle w:val="Normal"/>
        <w:ind w:left="720" w:right="720" w:hanging="0"/>
        <w:rPr>
          <w:rFonts w:cs="Calibri" w:cstheme="minorHAnsi"/>
          <w:i/>
          <w:i/>
          <w:iCs/>
          <w:sz w:val="22"/>
          <w:szCs w:val="22"/>
        </w:rPr>
      </w:pPr>
      <w:r>
        <w:rPr>
          <w:rFonts w:cs="Calibri" w:cstheme="minorHAnsi"/>
          <w:i/>
          <w:iCs/>
          <w:sz w:val="22"/>
          <w:szCs w:val="22"/>
        </w:rPr>
        <w:t xml:space="preserve">The use of recordings will enable you to have access to class lectures, group discussions, etc. in the event you have to miss a synchronous or face to face class meeting due to illness or other extenuating circumstance. Our use of such technology is governed by the Federal Educational Rights and Privacy Act (FERPA), UTRGV’s acceptable-use policy, and UTRGV HOP Policy STU 02-100 Student Conduct and Discipline. A recording of class sessions will be kept and stored by UTRGV, in accordance with FERPA and UTRGV policies. Your instructor will not share the recordings of your class activities outside of course participants, which include your fellow students, teaching assistants, or graduate assistants, and any guest faculty or community-based learning partners with whom we may engage during a class session. </w:t>
      </w:r>
      <w:r>
        <w:rPr>
          <w:rFonts w:cs="Calibri" w:cstheme="minorHAnsi"/>
          <w:b/>
          <w:bCs/>
          <w:i/>
          <w:iCs/>
          <w:sz w:val="22"/>
          <w:szCs w:val="22"/>
        </w:rPr>
        <w:t>You may not share recordings outside of this course.</w:t>
      </w:r>
      <w:r>
        <w:rPr>
          <w:rFonts w:cs="Calibri" w:cstheme="minorHAnsi"/>
          <w:i/>
          <w:iCs/>
          <w:sz w:val="22"/>
          <w:szCs w:val="22"/>
        </w:rPr>
        <w:t xml:space="preserve"> Doing so may result in disciplinary action under UTRGV HOP Policy STU 02-100 Student Conduct and Discipline.</w:t>
      </w:r>
    </w:p>
    <w:p>
      <w:pPr>
        <w:pStyle w:val="Normal"/>
        <w:spacing w:lineRule="auto" w:line="240" w:before="0" w:after="0"/>
        <w:rPr>
          <w:rFonts w:eastAsia="Calibri" w:cs="Calibri" w:cstheme="minorHAnsi"/>
          <w:sz w:val="22"/>
          <w:szCs w:val="22"/>
        </w:rPr>
      </w:pPr>
      <w:r>
        <w:rPr>
          <w:rStyle w:val="Heading1Char"/>
        </w:rPr>
        <w:t>ACADEMIC INTEGRITY:</w:t>
      </w:r>
      <w:r>
        <w:rPr>
          <w:rFonts w:eastAsia="Calibri" w:cs="Calibri" w:cstheme="minorHAnsi"/>
          <w:sz w:val="22"/>
          <w:szCs w:val="22"/>
        </w:rPr>
        <w:t xml:space="preserve"> </w:t>
      </w:r>
    </w:p>
    <w:p>
      <w:pPr>
        <w:pStyle w:val="Normal"/>
        <w:rPr/>
      </w:pPr>
      <w:r>
        <w:rPr>
          <w:rFonts w:cs="Calibri"/>
          <w:sz w:val="22"/>
          <w:szCs w:val="22"/>
        </w:rPr>
        <w:t xml:space="preserve">Members of the UTRGV community uphold the </w:t>
      </w:r>
      <w:hyperlink r:id="rId9">
        <w:r>
          <w:rPr>
            <w:rStyle w:val="InternetLink"/>
            <w:rFonts w:cs="Calibri"/>
            <w:sz w:val="22"/>
            <w:szCs w:val="22"/>
          </w:rPr>
          <w:t>Vaquero Honor Code</w:t>
        </w:r>
      </w:hyperlink>
      <w:r>
        <w:rPr>
          <w:rFonts w:cs="Calibri"/>
          <w:sz w:val="22"/>
          <w:szCs w:val="22"/>
        </w:rPr>
        <w:t xml:space="preserve">’s  shared values of honesty, integrity and mutual respect in our interactions and relationships.  In this regard, academic integrity is fundamental in our actions, as </w:t>
      </w:r>
      <w:r>
        <w:rPr>
          <w:rFonts w:cs="Calibri"/>
          <w:color w:val="222222"/>
          <w:sz w:val="22"/>
          <w:szCs w:val="22"/>
        </w:rPr>
        <w:t>any act of dishonesty conflicts as much with academic achievement as with the values of honesty and integrity.</w:t>
      </w:r>
      <w:r>
        <w:rPr>
          <w:rFonts w:cs="Calibri"/>
          <w:sz w:val="22"/>
          <w:szCs w:val="22"/>
        </w:rP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In the context of Blackboard, this applies to all work done during the semester, including homeworks, quizzes, exams, and discussion forum posts. All work should be your own. If you use a source, you must use quotes and provide a citation. </w:t>
      </w:r>
      <w:r>
        <w:rPr>
          <w:rFonts w:cs="Calibri"/>
          <w:b/>
          <w:bCs/>
          <w:sz w:val="22"/>
          <w:szCs w:val="22"/>
        </w:rPr>
        <w:t xml:space="preserve">All violations of Academic Integrity will be reported to Student Rights and Responsibilities through </w:t>
      </w:r>
      <w:hyperlink r:id="rId10">
        <w:r>
          <w:rPr>
            <w:rStyle w:val="InternetLink"/>
            <w:rFonts w:cs="Calibri"/>
            <w:b/>
            <w:bCs/>
            <w:sz w:val="22"/>
            <w:szCs w:val="22"/>
          </w:rPr>
          <w:t>Vaqueros Report It</w:t>
        </w:r>
      </w:hyperlink>
      <w:r>
        <w:rPr>
          <w:rFonts w:cs="Calibri"/>
          <w:b/>
          <w:bCs/>
          <w:sz w:val="22"/>
          <w:szCs w:val="22"/>
        </w:rPr>
        <w:t>.</w:t>
      </w:r>
    </w:p>
    <w:p>
      <w:pPr>
        <w:pStyle w:val="Heading1"/>
        <w:rPr/>
      </w:pPr>
      <w:r>
        <w:rPr/>
        <w:t>UTRGV Policy Statements</w:t>
      </w:r>
    </w:p>
    <w:p>
      <w:pPr>
        <w:pStyle w:val="Normal"/>
        <w:spacing w:lineRule="auto" w:line="240" w:before="0" w:after="0"/>
        <w:rPr>
          <w:rFonts w:eastAsia="Calibri" w:cs="Calibri" w:cstheme="minorHAnsi"/>
          <w:b/>
          <w:b/>
          <w:bCs/>
          <w:sz w:val="22"/>
          <w:szCs w:val="22"/>
        </w:rPr>
      </w:pPr>
      <w:r>
        <w:rPr>
          <w:rFonts w:eastAsia="Calibri" w:cs="Calibri" w:cstheme="minorHAnsi"/>
          <w:b/>
          <w:bCs/>
          <w:sz w:val="22"/>
          <w:szCs w:val="22"/>
        </w:rPr>
      </w:r>
    </w:p>
    <w:p>
      <w:pPr>
        <w:pStyle w:val="Normal"/>
        <w:spacing w:lineRule="auto" w:line="240" w:before="0" w:after="0"/>
        <w:rPr>
          <w:rFonts w:cs="Calibri" w:cstheme="minorHAnsi"/>
          <w:sz w:val="22"/>
          <w:szCs w:val="22"/>
        </w:rPr>
      </w:pPr>
      <w:r>
        <w:rPr>
          <w:rStyle w:val="Heading2Char"/>
        </w:rPr>
        <w:t>STUDENTS WITH DISABILITIES:</w:t>
      </w:r>
      <w:r>
        <w:rPr>
          <w:rFonts w:eastAsia="Calibri" w:cs="Calibri" w:cstheme="minorHAnsi"/>
          <w:sz w:val="22"/>
          <w:szCs w:val="22"/>
        </w:rPr>
        <w:t xml:space="preserve"> </w:t>
      </w:r>
    </w:p>
    <w:p>
      <w:pPr>
        <w:pStyle w:val="Normal"/>
        <w:rPr/>
      </w:pPr>
      <w:r>
        <w:rPr>
          <w:sz w:val="22"/>
          <w:szCs w:val="22"/>
        </w:rPr>
        <w:t xml:space="preserve">Students with a documented disability (physical, psychological, learning, or other disability which affects academic performance) who would like to receive reasonable academic accommodations should contact </w:t>
      </w:r>
      <w:r>
        <w:rPr>
          <w:b/>
          <w:bCs/>
          <w:sz w:val="22"/>
          <w:szCs w:val="22"/>
        </w:rPr>
        <w:t xml:space="preserve">Student Accessibility Services (SAS) </w:t>
      </w:r>
      <w:r>
        <w:rPr>
          <w:sz w:val="22"/>
          <w:szCs w:val="22"/>
        </w:rPr>
        <w:t xml:space="preserve">for additional information.  In order for accommodation requests to be considered for approval, the student must apply using the </w:t>
      </w:r>
      <w:r>
        <w:rPr>
          <w:i/>
          <w:iCs/>
          <w:sz w:val="22"/>
          <w:szCs w:val="22"/>
        </w:rPr>
        <w:t>mySAS</w:t>
      </w:r>
      <w:r>
        <w:rPr>
          <w:sz w:val="22"/>
          <w:szCs w:val="22"/>
        </w:rPr>
        <w:t xml:space="preserve"> portal located at </w:t>
      </w:r>
      <w:hyperlink r:id="rId11">
        <w:r>
          <w:rPr>
            <w:rStyle w:val="InternetLink"/>
            <w:sz w:val="22"/>
            <w:szCs w:val="22"/>
          </w:rPr>
          <w:t>www.utrgv.edu/mySAS</w:t>
        </w:r>
      </w:hyperlink>
      <w:r>
        <w:rPr>
          <w:sz w:val="22"/>
          <w:szCs w:val="22"/>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pPr>
        <w:pStyle w:val="Heading3"/>
        <w:rPr/>
      </w:pPr>
      <w:r>
        <w:rPr/>
        <w:t>Pregnancy, Pregnancy-related, and Parenting Accommodations</w:t>
      </w:r>
    </w:p>
    <w:p>
      <w:pPr>
        <w:pStyle w:val="Normal"/>
        <w:rPr/>
      </w:pPr>
      <w:r>
        <w:rPr>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apply to </w:t>
      </w:r>
      <w:r>
        <w:rPr>
          <w:b/>
          <w:bCs/>
          <w:sz w:val="22"/>
          <w:szCs w:val="22"/>
        </w:rPr>
        <w:t>Student Accessibility Services</w:t>
      </w:r>
      <w:r>
        <w:rPr>
          <w:sz w:val="22"/>
          <w:szCs w:val="22"/>
        </w:rPr>
        <w:t xml:space="preserve"> using the following link: </w:t>
      </w:r>
      <w:hyperlink r:id="rId12">
        <w:r>
          <w:rPr>
            <w:rStyle w:val="InternetLink"/>
            <w:sz w:val="22"/>
            <w:szCs w:val="22"/>
          </w:rPr>
          <w:t>Pregnancy Accommodations Request Form</w:t>
        </w:r>
      </w:hyperlink>
      <w:r>
        <w:rPr>
          <w:sz w:val="22"/>
          <w:szCs w:val="22"/>
        </w:rPr>
        <w:t xml:space="preserve"> </w:t>
      </w:r>
      <w:hyperlink r:id="rId13">
        <w:r>
          <w:rPr>
            <w:rStyle w:val="InternetLink"/>
            <w:sz w:val="22"/>
            <w:szCs w:val="22"/>
          </w:rPr>
          <w:t>https://www.utrgv.edu/pregnancy</w:t>
        </w:r>
      </w:hyperlink>
    </w:p>
    <w:p>
      <w:pPr>
        <w:pStyle w:val="Heading3"/>
        <w:rPr/>
      </w:pPr>
      <w:r>
        <w:rPr/>
      </w:r>
    </w:p>
    <w:p>
      <w:pPr>
        <w:pStyle w:val="Heading3"/>
        <w:rPr/>
      </w:pPr>
      <w:r>
        <w:rPr/>
      </w:r>
    </w:p>
    <w:p>
      <w:pPr>
        <w:pStyle w:val="Heading3"/>
        <w:rPr/>
      </w:pPr>
      <w:r>
        <w:rPr/>
        <w:t>Student Accessibility Services:</w:t>
      </w:r>
    </w:p>
    <w:p>
      <w:pPr>
        <w:pStyle w:val="Normal"/>
        <w:spacing w:lineRule="auto" w:line="240" w:before="0" w:after="0"/>
        <w:rPr/>
      </w:pPr>
      <w:r>
        <w:rPr>
          <w:rFonts w:eastAsia="Calibri" w:cs="Calibri" w:cstheme="minorHAnsi"/>
          <w:b/>
          <w:bCs/>
          <w:sz w:val="22"/>
          <w:szCs w:val="22"/>
        </w:rPr>
        <w:t>Brownsville Campus</w:t>
      </w:r>
      <w:r>
        <w:rPr>
          <w:rFonts w:eastAsia="Calibri" w:cs="Calibri" w:cstheme="minorHAnsi"/>
          <w:sz w:val="22"/>
          <w:szCs w:val="22"/>
        </w:rPr>
        <w:t xml:space="preserve">: Student Accessibility Services is located in 1.107 in the Music and Learning Center building (BMSLC) and can be contacted by phone at (956) 882-7374 or via email at </w:t>
      </w:r>
      <w:hyperlink r:id="rId14">
        <w:r>
          <w:rPr>
            <w:rStyle w:val="InternetLink"/>
            <w:rFonts w:eastAsia="Calibri" w:cs="Calibri" w:cstheme="minorHAnsi"/>
            <w:sz w:val="22"/>
            <w:szCs w:val="22"/>
          </w:rPr>
          <w:t>ability@utrgv.edu</w:t>
        </w:r>
      </w:hyperlink>
      <w:r>
        <w:rPr>
          <w:rFonts w:eastAsia="Calibri" w:cs="Calibri" w:cstheme="minorHAnsi"/>
          <w:sz w:val="22"/>
          <w:szCs w:val="22"/>
        </w:rPr>
        <w:t xml:space="preserve">. </w:t>
      </w:r>
    </w:p>
    <w:p>
      <w:pPr>
        <w:pStyle w:val="Normal"/>
        <w:spacing w:lineRule="auto" w:line="240" w:before="0" w:after="0"/>
        <w:rPr>
          <w:rFonts w:eastAsia="Calibri" w:cs="Calibri" w:cstheme="minorHAnsi"/>
          <w:b/>
          <w:b/>
          <w:bCs/>
          <w:sz w:val="22"/>
          <w:szCs w:val="22"/>
        </w:rPr>
      </w:pPr>
      <w:r>
        <w:rPr>
          <w:rFonts w:eastAsia="Calibri" w:cs="Calibri" w:cstheme="minorHAnsi"/>
          <w:b/>
          <w:bCs/>
          <w:sz w:val="22"/>
          <w:szCs w:val="22"/>
        </w:rPr>
      </w:r>
    </w:p>
    <w:p>
      <w:pPr>
        <w:pStyle w:val="Normal"/>
        <w:spacing w:lineRule="auto" w:line="240" w:before="0" w:after="0"/>
        <w:rPr/>
      </w:pPr>
      <w:r>
        <w:rPr>
          <w:rFonts w:eastAsia="Calibri" w:cs="Calibri" w:cstheme="minorHAnsi"/>
          <w:b/>
          <w:bCs/>
          <w:sz w:val="22"/>
          <w:szCs w:val="22"/>
        </w:rPr>
        <w:t>Edinburg Campus:</w:t>
      </w:r>
      <w:r>
        <w:rPr>
          <w:rFonts w:eastAsia="Calibri" w:cs="Calibri" w:cstheme="minorHAnsi"/>
          <w:sz w:val="22"/>
          <w:szCs w:val="22"/>
        </w:rPr>
        <w:t xml:space="preserve"> Student Accessibility Services is located in 108 University Center (EUCTR) and can be contacted by phone at (956) 665-7005 or via email at </w:t>
      </w:r>
      <w:hyperlink r:id="rId15">
        <w:r>
          <w:rPr>
            <w:rStyle w:val="InternetLink"/>
            <w:rFonts w:eastAsia="Calibri" w:cs="Calibri" w:cstheme="minorHAnsi"/>
            <w:sz w:val="22"/>
            <w:szCs w:val="22"/>
          </w:rPr>
          <w:t>ability@utrgv.edu</w:t>
        </w:r>
      </w:hyperlink>
      <w:r>
        <w:rPr>
          <w:rFonts w:eastAsia="Calibri" w:cs="Calibri" w:cstheme="minorHAnsi"/>
          <w:sz w:val="22"/>
          <w:szCs w:val="22"/>
        </w:rPr>
        <w:t xml:space="preserve">. </w:t>
      </w:r>
    </w:p>
    <w:p>
      <w:pPr>
        <w:pStyle w:val="Normal"/>
        <w:spacing w:lineRule="auto" w:line="240" w:before="0" w:after="0"/>
        <w:rPr>
          <w:rStyle w:val="Heading2Char"/>
        </w:rPr>
      </w:pPr>
      <w:r>
        <w:rPr/>
      </w:r>
    </w:p>
    <w:p>
      <w:pPr>
        <w:pStyle w:val="Normal"/>
        <w:spacing w:lineRule="auto" w:line="240" w:before="0" w:after="0"/>
        <w:rPr>
          <w:rFonts w:eastAsia="Calibri" w:cs="Calibri" w:cstheme="minorHAnsi"/>
          <w:sz w:val="22"/>
          <w:szCs w:val="22"/>
        </w:rPr>
      </w:pPr>
      <w:r>
        <w:rPr>
          <w:rStyle w:val="Heading2Char"/>
        </w:rPr>
        <w:t>MANDATORY COURSE EVALUATION PERIOD</w:t>
      </w:r>
      <w:r>
        <w:rPr>
          <w:rFonts w:cs="Calibri" w:cstheme="minorHAnsi"/>
          <w:b/>
          <w:sz w:val="22"/>
          <w:szCs w:val="22"/>
        </w:rPr>
        <w:t>:</w:t>
      </w:r>
      <w:r>
        <w:rPr>
          <w:rFonts w:cs="Calibri" w:cstheme="minorHAnsi"/>
          <w:sz w:val="22"/>
          <w:szCs w:val="22"/>
        </w:rPr>
        <w:t xml:space="preserve"> </w:t>
      </w:r>
    </w:p>
    <w:p>
      <w:pPr>
        <w:pStyle w:val="Normal"/>
        <w:spacing w:lineRule="auto" w:line="240" w:before="0" w:after="0"/>
        <w:rPr/>
      </w:pPr>
      <w:r>
        <w:rPr>
          <w:rFonts w:cs="Calibri" w:cstheme="minorHAnsi"/>
          <w:sz w:val="22"/>
          <w:szCs w:val="22"/>
        </w:rPr>
        <w:t>Students are required to complete an ONLINE evaluation of this course, accessed through your UTRGV account (</w:t>
      </w:r>
      <w:hyperlink r:id="rId16">
        <w:r>
          <w:rPr>
            <w:rStyle w:val="InternetLink"/>
            <w:rFonts w:cs="Calibri" w:cstheme="minorHAnsi"/>
            <w:sz w:val="22"/>
            <w:szCs w:val="22"/>
          </w:rPr>
          <w:t>http://my.utrgv.edu</w:t>
        </w:r>
      </w:hyperlink>
      <w:r>
        <w:rPr>
          <w:rFonts w:cs="Calibri" w:cstheme="minorHAnsi"/>
          <w:sz w:val="22"/>
          <w:szCs w:val="22"/>
        </w:rPr>
        <w:t>); you will be contacted through email with further instructions.  Students who complete their evaluations will have priority access to their grades. Online evaluations will be available on or about:</w:t>
      </w:r>
    </w:p>
    <w:p>
      <w:pPr>
        <w:pStyle w:val="Normal"/>
        <w:spacing w:lineRule="auto" w:line="240" w:before="0" w:after="0"/>
        <w:rPr>
          <w:rFonts w:cs="Calibri" w:cstheme="minorHAnsi"/>
          <w:sz w:val="22"/>
          <w:szCs w:val="22"/>
        </w:rPr>
      </w:pPr>
      <w:r>
        <w:rPr>
          <w:rFonts w:cs="Calibri" w:cstheme="minorHAnsi"/>
          <w:sz w:val="22"/>
          <w:szCs w:val="22"/>
        </w:rPr>
      </w:r>
    </w:p>
    <w:p>
      <w:pPr>
        <w:pStyle w:val="Normal"/>
        <w:spacing w:lineRule="auto" w:line="240" w:before="0" w:after="0"/>
        <w:rPr>
          <w:rFonts w:cs="Calibri" w:cstheme="minorHAnsi"/>
          <w:sz w:val="22"/>
          <w:szCs w:val="22"/>
        </w:rPr>
      </w:pPr>
      <w:r>
        <w:rPr>
          <w:rFonts w:cs="Calibri" w:cstheme="minorHAnsi"/>
          <w:sz w:val="22"/>
          <w:szCs w:val="22"/>
        </w:rPr>
        <w:t>Module 1</w:t>
        <w:tab/>
        <w:tab/>
        <w:t>October 7-13, 2020</w:t>
      </w:r>
    </w:p>
    <w:p>
      <w:pPr>
        <w:pStyle w:val="Normal"/>
        <w:spacing w:lineRule="auto" w:line="240" w:before="0" w:after="0"/>
        <w:rPr>
          <w:rFonts w:cs="Calibri" w:cstheme="minorHAnsi"/>
          <w:sz w:val="22"/>
          <w:szCs w:val="22"/>
        </w:rPr>
      </w:pPr>
      <w:r>
        <w:rPr>
          <w:rFonts w:cs="Calibri" w:cstheme="minorHAnsi"/>
          <w:sz w:val="22"/>
          <w:szCs w:val="22"/>
        </w:rPr>
        <w:t>Module 2</w:t>
        <w:tab/>
        <w:tab/>
        <w:t>December 2-8, 2020</w:t>
      </w:r>
    </w:p>
    <w:p>
      <w:pPr>
        <w:pStyle w:val="Normal"/>
        <w:spacing w:lineRule="auto" w:line="240" w:before="0" w:after="0"/>
        <w:rPr>
          <w:rFonts w:cs="Calibri" w:cstheme="minorHAnsi"/>
          <w:sz w:val="22"/>
          <w:szCs w:val="22"/>
        </w:rPr>
      </w:pPr>
      <w:r>
        <w:rPr>
          <w:rFonts w:cs="Calibri" w:cstheme="minorHAnsi"/>
          <w:sz w:val="22"/>
          <w:szCs w:val="22"/>
        </w:rPr>
        <w:t>Full Fall Semester</w:t>
        <w:tab/>
        <w:t>November 13 – December 2, 2020</w:t>
      </w:r>
      <w:bookmarkStart w:id="1" w:name="_Hlk14087121"/>
      <w:bookmarkEnd w:id="1"/>
    </w:p>
    <w:p>
      <w:pPr>
        <w:pStyle w:val="Normal"/>
        <w:spacing w:lineRule="auto" w:line="240" w:before="0" w:after="0"/>
        <w:rPr>
          <w:rFonts w:cs="Calibri" w:cstheme="minorHAnsi"/>
          <w:sz w:val="22"/>
          <w:szCs w:val="22"/>
        </w:rPr>
      </w:pPr>
      <w:r>
        <w:rPr>
          <w:rFonts w:cs="Calibri" w:cstheme="minorHAnsi"/>
          <w:sz w:val="22"/>
          <w:szCs w:val="22"/>
        </w:rPr>
      </w:r>
    </w:p>
    <w:p>
      <w:pPr>
        <w:pStyle w:val="Normal"/>
        <w:spacing w:lineRule="auto" w:line="240" w:before="0" w:after="0"/>
        <w:rPr>
          <w:rFonts w:eastAsia="Calibri" w:cs="Calibri" w:cstheme="minorHAnsi"/>
          <w:sz w:val="22"/>
          <w:szCs w:val="22"/>
          <w:u w:val="single"/>
        </w:rPr>
      </w:pPr>
      <w:r>
        <w:rPr>
          <w:rStyle w:val="Heading2Char"/>
        </w:rPr>
        <w:t>SEXUAL MISCONDUCT and MANDATORY REPORTING:</w:t>
      </w:r>
      <w:r>
        <w:rPr>
          <w:rFonts w:eastAsia="Calibri" w:cs="Calibri" w:cstheme="minorHAnsi"/>
          <w:sz w:val="22"/>
          <w:szCs w:val="22"/>
        </w:rPr>
        <w:t xml:space="preserve">  </w:t>
      </w:r>
    </w:p>
    <w:p>
      <w:pPr>
        <w:pStyle w:val="Xmsonormal"/>
        <w:rPr/>
      </w:pPr>
      <w:r>
        <w:rPr/>
        <w:t>In accordance with UT System regulations, your instructor is a “Responsible Employee” for reporting purposes under Title IX regulations and so must report to the Office of Institutional Equity &amp; Diversity (OIED@utrgv.edu)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17">
        <w:r>
          <w:rPr>
            <w:rStyle w:val="InternetLink"/>
          </w:rPr>
          <w:t>www.utrgv.edu/equity</w:t>
        </w:r>
      </w:hyperlink>
      <w:r>
        <w:rP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18">
        <w:r>
          <w:rPr>
            <w:rStyle w:val="InternetLink"/>
          </w:rPr>
          <w:t>OVAVP@utrgv.edu</w:t>
        </w:r>
      </w:hyperlink>
      <w:r>
        <w:rPr/>
        <w:t>.</w:t>
      </w:r>
    </w:p>
    <w:p>
      <w:pPr>
        <w:pStyle w:val="Xmsonormal"/>
        <w:rPr/>
      </w:pPr>
      <w:r>
        <w:rPr/>
      </w:r>
    </w:p>
    <w:p>
      <w:pPr>
        <w:pStyle w:val="Normal"/>
        <w:spacing w:lineRule="auto" w:line="240" w:before="0" w:after="0"/>
        <w:rPr>
          <w:rFonts w:cs="Calibri" w:cstheme="minorHAnsi"/>
          <w:color w:val="808080" w:themeColor="background1" w:themeShade="80"/>
          <w:sz w:val="22"/>
          <w:szCs w:val="22"/>
        </w:rPr>
      </w:pPr>
      <w:r>
        <w:rPr>
          <w:rStyle w:val="Heading2Char"/>
        </w:rPr>
        <w:t>COURSE DROPS:</w:t>
      </w:r>
      <w:r>
        <w:rPr>
          <w:rFonts w:cs="Calibri" w:cstheme="minorHAnsi"/>
          <w:sz w:val="22"/>
          <w:szCs w:val="22"/>
        </w:rPr>
        <w:t xml:space="preserve"> </w:t>
      </w:r>
    </w:p>
    <w:p>
      <w:pPr>
        <w:pStyle w:val="Normal"/>
        <w:spacing w:lineRule="auto" w:line="240" w:before="0" w:after="0"/>
        <w:rPr>
          <w:rFonts w:cs="Calibri" w:cstheme="minorHAnsi"/>
          <w:sz w:val="22"/>
          <w:szCs w:val="22"/>
        </w:rPr>
      </w:pPr>
      <w:r>
        <w:rPr>
          <w:rFonts w:cs="Calibri" w:cstheme="minorHAnsi"/>
          <w:sz w:val="22"/>
          <w:szCs w:val="22"/>
        </w:rPr>
        <w:t>According to UTRGV policy, students may drop any class without penalty earning a grade of DR (drop)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pPr>
        <w:pStyle w:val="Default"/>
        <w:rPr>
          <w:rFonts w:ascii="Calibri" w:hAnsi="Calibri" w:cs="Calibri" w:asciiTheme="minorHAnsi" w:cstheme="minorHAnsi" w:hAnsiTheme="minorHAnsi"/>
          <w:b/>
          <w:b/>
          <w:bCs/>
          <w:sz w:val="22"/>
          <w:szCs w:val="22"/>
          <w:u w:val="single"/>
        </w:rPr>
      </w:pPr>
      <w:r>
        <w:rPr>
          <w:rFonts w:cs="Calibri" w:cstheme="minorHAnsi" w:ascii="Calibri" w:hAnsi="Calibri"/>
          <w:b/>
          <w:bCs/>
          <w:sz w:val="22"/>
          <w:szCs w:val="22"/>
          <w:u w:val="single"/>
        </w:rPr>
      </w:r>
    </w:p>
    <w:p>
      <w:pPr>
        <w:pStyle w:val="Default"/>
        <w:rPr>
          <w:rFonts w:ascii="Calibri" w:hAnsi="Calibri" w:cs="Calibri" w:asciiTheme="minorHAnsi" w:cstheme="minorHAnsi" w:hAnsiTheme="minorHAnsi"/>
          <w:color w:val="808080" w:themeColor="background1" w:themeShade="80"/>
          <w:sz w:val="22"/>
          <w:szCs w:val="22"/>
        </w:rPr>
      </w:pPr>
      <w:r>
        <w:rPr>
          <w:rStyle w:val="Heading2Char"/>
          <w:rFonts w:ascii="Calibri" w:hAnsi="Calibri" w:asciiTheme="minorHAnsi" w:hAnsiTheme="minorHAnsi"/>
        </w:rPr>
        <w:t>STUDENT SERVICES:</w:t>
      </w:r>
      <w:r>
        <w:rPr>
          <w:rFonts w:cs="Calibri" w:ascii="Calibri" w:hAnsi="Calibri" w:asciiTheme="minorHAnsi" w:cstheme="minorHAnsi" w:hAnsiTheme="minorHAnsi"/>
          <w:b/>
          <w:bCs/>
          <w:sz w:val="22"/>
          <w:szCs w:val="22"/>
        </w:rPr>
        <w:t xml:space="preserve"> </w:t>
      </w:r>
    </w:p>
    <w:p>
      <w:pPr>
        <w:pStyle w:val="Default"/>
        <w:rPr/>
      </w:pPr>
      <w:r>
        <w:rPr>
          <w:rFonts w:cs="Calibri" w:ascii="Calibri" w:hAnsi="Calibri" w:asciiTheme="minorHAnsi" w:cstheme="minorHAnsi" w:hAnsiTheme="minorHAnsi"/>
          <w:sz w:val="22"/>
          <w:szCs w:val="22"/>
        </w:rPr>
        <w:t>Students who demonstrate financial need have a variety of options when it comes to paying for college costs, such as scholarships, grants, loans and work-study. Students should visit the Student Services Center (U Central) for additional information. U Central is located in BMAIN 1.100 (Brownsville) or ESSBL 1.145 (Edinburg) or can be reached by email (</w:t>
      </w:r>
      <w:hyperlink r:id="rId19">
        <w:r>
          <w:rPr>
            <w:rStyle w:val="InternetLink"/>
            <w:rFonts w:cs="Calibri" w:ascii="Calibri" w:hAnsi="Calibri" w:asciiTheme="minorHAnsi" w:cstheme="minorHAnsi" w:hAnsiTheme="minorHAnsi"/>
            <w:sz w:val="22"/>
            <w:szCs w:val="22"/>
          </w:rPr>
          <w:t>ucentral@utrgv.edu</w:t>
        </w:r>
      </w:hyperlink>
      <w:r>
        <w:rPr>
          <w:rFonts w:cs="Calibri" w:ascii="Calibri" w:hAnsi="Calibri" w:asciiTheme="minorHAnsi" w:cstheme="minorHAnsi" w:hAnsiTheme="minorHAnsi"/>
          <w:sz w:val="22"/>
          <w:szCs w:val="22"/>
        </w:rPr>
        <w:t xml:space="preserve">) or telephone: (888) 882-4026. In addition to financial aid, U Central can assist students with registration and admissions. </w:t>
      </w:r>
    </w:p>
    <w:p>
      <w:pPr>
        <w:pStyle w:val="Defaul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Students seeking academic help in their studies can use university resources in addition to an instructor’s office hours. University Resources include the Advising Center, Career Center, Counseling Center, Learning Center, and Writing Center. The centers provide services such as tutoring, writing help, counseling services, critical thinking, study skills, degree planning, and student employment. In addition, services such as the Food Pantry are also provided. Locations are listed below.  </w:t>
      </w:r>
    </w:p>
    <w:p>
      <w:pPr>
        <w:pStyle w:val="Defaul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rPr>
          <w:rFonts w:ascii="Calibri" w:hAnsi="Calibri" w:cs="Calibri" w:asciiTheme="minorHAnsi" w:cstheme="minorHAnsi" w:hAnsiTheme="minorHAnsi"/>
          <w:sz w:val="22"/>
          <w:szCs w:val="22"/>
        </w:rPr>
      </w:pPr>
      <w:r>
        <w:rPr>
          <w:rFonts w:cs="Calibri" w:cstheme="minorHAnsi" w:ascii="Calibri" w:hAnsi="Calibri"/>
          <w:sz w:val="22"/>
          <w:szCs w:val="22"/>
        </w:rPr>
      </w:r>
    </w:p>
    <w:tbl>
      <w:tblPr>
        <w:tblStyle w:val="TableGrid"/>
        <w:tblW w:w="10790" w:type="dxa"/>
        <w:jc w:val="left"/>
        <w:tblInd w:w="0" w:type="dxa"/>
        <w:tblCellMar>
          <w:top w:w="0" w:type="dxa"/>
          <w:left w:w="108" w:type="dxa"/>
          <w:bottom w:w="0" w:type="dxa"/>
          <w:right w:w="108" w:type="dxa"/>
        </w:tblCellMar>
        <w:tblLook w:firstRow="1" w:noVBand="1" w:lastRow="0" w:firstColumn="1" w:lastColumn="0" w:noHBand="0" w:val="04a0"/>
      </w:tblPr>
      <w:tblGrid>
        <w:gridCol w:w="3596"/>
        <w:gridCol w:w="3595"/>
        <w:gridCol w:w="3599"/>
      </w:tblGrid>
      <w:tr>
        <w:trPr>
          <w:tblHeader w:val="true"/>
        </w:trPr>
        <w:tc>
          <w:tcPr>
            <w:tcW w:w="3596" w:type="dxa"/>
            <w:tcBorders/>
            <w:shd w:fill="auto" w:val="clear"/>
          </w:tcPr>
          <w:p>
            <w:pPr>
              <w:pStyle w:val="Default"/>
              <w:spacing w:lineRule="auto" w:line="240" w:before="0" w:after="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Center Name</w:t>
            </w:r>
          </w:p>
        </w:tc>
        <w:tc>
          <w:tcPr>
            <w:tcW w:w="3595" w:type="dxa"/>
            <w:tcBorders/>
            <w:shd w:fill="auto" w:val="clear"/>
          </w:tcPr>
          <w:p>
            <w:pPr>
              <w:pStyle w:val="Default"/>
              <w:spacing w:lineRule="auto" w:line="240" w:before="0" w:after="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Brownsville Campus</w:t>
            </w:r>
          </w:p>
        </w:tc>
        <w:tc>
          <w:tcPr>
            <w:tcW w:w="3599" w:type="dxa"/>
            <w:tcBorders/>
            <w:shd w:fill="auto" w:val="clear"/>
          </w:tcPr>
          <w:p>
            <w:pPr>
              <w:pStyle w:val="Default"/>
              <w:spacing w:lineRule="auto" w:line="240" w:before="0" w:after="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Edinburg Campus</w:t>
            </w:r>
          </w:p>
        </w:tc>
      </w:tr>
      <w:tr>
        <w:trPr/>
        <w:tc>
          <w:tcPr>
            <w:tcW w:w="3596" w:type="dxa"/>
            <w:tcBorders/>
            <w:shd w:fill="auto" w:val="clear"/>
          </w:tcPr>
          <w:p>
            <w:pPr>
              <w:pStyle w:val="Default"/>
              <w:spacing w:lineRule="auto" w:line="240" w:before="0" w:after="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Advising Center</w:t>
            </w:r>
          </w:p>
          <w:p>
            <w:pPr>
              <w:pStyle w:val="Default"/>
              <w:spacing w:lineRule="auto" w:line="240" w:before="0" w:after="0"/>
              <w:rPr/>
            </w:pPr>
            <w:hyperlink r:id="rId20">
              <w:r>
                <w:rPr>
                  <w:rStyle w:val="InternetLink"/>
                  <w:rFonts w:cs="Calibri" w:ascii="Calibri" w:hAnsi="Calibri" w:asciiTheme="minorHAnsi" w:cstheme="minorHAnsi" w:hAnsiTheme="minorHAnsi"/>
                  <w:sz w:val="22"/>
                  <w:szCs w:val="22"/>
                </w:rPr>
                <w:t>AcademicAdvising@utrgv.edu</w:t>
              </w:r>
            </w:hyperlink>
            <w:r>
              <w:rPr>
                <w:rFonts w:cs="Calibri" w:ascii="Calibri" w:hAnsi="Calibri" w:asciiTheme="minorHAnsi" w:cstheme="minorHAnsi" w:hAnsiTheme="minorHAnsi"/>
                <w:sz w:val="22"/>
                <w:szCs w:val="22"/>
              </w:rPr>
              <w:t xml:space="preserve"> </w:t>
            </w:r>
          </w:p>
        </w:tc>
        <w:tc>
          <w:tcPr>
            <w:tcW w:w="3595" w:type="dxa"/>
            <w:tcBorders/>
            <w:shd w:fill="auto" w:val="clear"/>
          </w:tcPr>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BMAIN 1.400</w:t>
            </w:r>
          </w:p>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(956) 665-7120</w:t>
            </w:r>
          </w:p>
        </w:tc>
        <w:tc>
          <w:tcPr>
            <w:tcW w:w="3599" w:type="dxa"/>
            <w:tcBorders/>
            <w:shd w:fill="auto" w:val="clear"/>
          </w:tcPr>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ESWKH 101A</w:t>
            </w:r>
          </w:p>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(956) 665-7120</w:t>
            </w:r>
          </w:p>
        </w:tc>
      </w:tr>
      <w:tr>
        <w:trPr/>
        <w:tc>
          <w:tcPr>
            <w:tcW w:w="3596" w:type="dxa"/>
            <w:tcBorders/>
            <w:shd w:fill="auto" w:val="clear"/>
          </w:tcPr>
          <w:p>
            <w:pPr>
              <w:pStyle w:val="Default"/>
              <w:spacing w:lineRule="auto" w:line="240" w:before="0" w:after="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Career Center</w:t>
            </w:r>
          </w:p>
          <w:p>
            <w:pPr>
              <w:pStyle w:val="Default"/>
              <w:spacing w:lineRule="auto" w:line="240" w:before="0" w:after="0"/>
              <w:rPr/>
            </w:pPr>
            <w:hyperlink r:id="rId21">
              <w:r>
                <w:rPr>
                  <w:rStyle w:val="InternetLink"/>
                  <w:rFonts w:cs="Calibri" w:ascii="Calibri" w:hAnsi="Calibri" w:asciiTheme="minorHAnsi" w:cstheme="minorHAnsi" w:hAnsiTheme="minorHAnsi"/>
                  <w:sz w:val="22"/>
                  <w:szCs w:val="22"/>
                </w:rPr>
                <w:t>CareerCenter@utrgv.edu</w:t>
              </w:r>
            </w:hyperlink>
            <w:r>
              <w:rPr>
                <w:rFonts w:cs="Calibri" w:ascii="Calibri" w:hAnsi="Calibri" w:asciiTheme="minorHAnsi" w:cstheme="minorHAnsi" w:hAnsiTheme="minorHAnsi"/>
                <w:sz w:val="22"/>
                <w:szCs w:val="22"/>
              </w:rPr>
              <w:t xml:space="preserve"> </w:t>
            </w:r>
          </w:p>
        </w:tc>
        <w:tc>
          <w:tcPr>
            <w:tcW w:w="3595" w:type="dxa"/>
            <w:tcBorders/>
            <w:shd w:fill="auto" w:val="clear"/>
          </w:tcPr>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BINAB 1.105</w:t>
            </w:r>
          </w:p>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(956) 882-5627</w:t>
            </w:r>
          </w:p>
        </w:tc>
        <w:tc>
          <w:tcPr>
            <w:tcW w:w="3599" w:type="dxa"/>
            <w:tcBorders/>
            <w:shd w:fill="auto" w:val="clear"/>
          </w:tcPr>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ESSBL 2.101</w:t>
            </w:r>
          </w:p>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(956) 665-2243</w:t>
            </w:r>
          </w:p>
        </w:tc>
      </w:tr>
      <w:tr>
        <w:trPr>
          <w:trHeight w:val="557" w:hRule="atLeast"/>
        </w:trPr>
        <w:tc>
          <w:tcPr>
            <w:tcW w:w="3596" w:type="dxa"/>
            <w:tcBorders/>
            <w:shd w:fill="auto" w:val="clear"/>
          </w:tcPr>
          <w:p>
            <w:pPr>
              <w:pStyle w:val="Default"/>
              <w:spacing w:lineRule="auto" w:line="240" w:before="0" w:after="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Counseling Center</w:t>
            </w:r>
          </w:p>
          <w:p>
            <w:pPr>
              <w:pStyle w:val="Default"/>
              <w:spacing w:lineRule="auto" w:line="240" w:before="0" w:after="0"/>
              <w:rPr/>
            </w:pPr>
            <w:hyperlink r:id="rId22">
              <w:r>
                <w:rPr>
                  <w:rStyle w:val="InternetLink"/>
                  <w:rFonts w:cs="Calibri" w:ascii="Calibri" w:hAnsi="Calibri" w:asciiTheme="minorHAnsi" w:cstheme="minorHAnsi" w:hAnsiTheme="minorHAnsi"/>
                  <w:sz w:val="22"/>
                  <w:szCs w:val="22"/>
                </w:rPr>
                <w:t>Counseling@utrgv.edu</w:t>
              </w:r>
            </w:hyperlink>
            <w:r>
              <w:rPr>
                <w:rFonts w:cs="Calibri" w:ascii="Calibri" w:hAnsi="Calibri" w:asciiTheme="minorHAnsi" w:cstheme="minorHAnsi" w:hAnsiTheme="minorHAnsi"/>
                <w:sz w:val="22"/>
                <w:szCs w:val="22"/>
              </w:rPr>
              <w:t xml:space="preserve"> </w:t>
            </w:r>
          </w:p>
          <w:p>
            <w:pPr>
              <w:pStyle w:val="Default"/>
              <w:spacing w:lineRule="auto" w:line="240" w:before="0" w:after="0"/>
              <w:rPr/>
            </w:pPr>
            <w:hyperlink r:id="rId23">
              <w:r>
                <w:rPr>
                  <w:rStyle w:val="InternetLink"/>
                  <w:rFonts w:cs="Calibri" w:ascii="Calibri" w:hAnsi="Calibri" w:asciiTheme="minorHAnsi" w:cstheme="minorHAnsi" w:hAnsiTheme="minorHAnsi"/>
                  <w:sz w:val="22"/>
                  <w:szCs w:val="22"/>
                </w:rPr>
                <w:t>Counseling and Related Services List</w:t>
              </w:r>
            </w:hyperlink>
          </w:p>
        </w:tc>
        <w:tc>
          <w:tcPr>
            <w:tcW w:w="3595" w:type="dxa"/>
            <w:tcBorders/>
            <w:shd w:fill="auto" w:val="clear"/>
          </w:tcPr>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BSTUN 2.10</w:t>
            </w:r>
          </w:p>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(956) 882-3897</w:t>
            </w:r>
          </w:p>
          <w:p>
            <w:pPr>
              <w:pStyle w:val="Default"/>
              <w:spacing w:lineRule="auto" w:line="240" w:before="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599" w:type="dxa"/>
            <w:tcBorders/>
            <w:shd w:fill="auto" w:val="clear"/>
          </w:tcPr>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EUCTR 109</w:t>
            </w:r>
          </w:p>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(956) 665-2574</w:t>
            </w:r>
          </w:p>
        </w:tc>
      </w:tr>
      <w:tr>
        <w:trPr>
          <w:trHeight w:val="557" w:hRule="atLeast"/>
        </w:trPr>
        <w:tc>
          <w:tcPr>
            <w:tcW w:w="3596" w:type="dxa"/>
            <w:tcBorders/>
            <w:shd w:fill="auto" w:val="clear"/>
          </w:tcPr>
          <w:p>
            <w:pPr>
              <w:pStyle w:val="Default"/>
              <w:spacing w:lineRule="auto" w:line="240" w:before="0" w:after="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Food Pantry</w:t>
            </w:r>
          </w:p>
          <w:p>
            <w:pPr>
              <w:pStyle w:val="Default"/>
              <w:spacing w:lineRule="auto" w:line="240" w:before="0" w:after="0"/>
              <w:rPr/>
            </w:pPr>
            <w:hyperlink r:id="rId24">
              <w:r>
                <w:rPr>
                  <w:rStyle w:val="InternetLink"/>
                  <w:rFonts w:cs="Calibri" w:ascii="Calibri" w:hAnsi="Calibri" w:asciiTheme="minorHAnsi" w:cstheme="minorHAnsi" w:hAnsiTheme="minorHAnsi"/>
                  <w:sz w:val="22"/>
                  <w:szCs w:val="22"/>
                </w:rPr>
                <w:t>FoodPantry@utrgv.edu</w:t>
              </w:r>
            </w:hyperlink>
            <w:r>
              <w:rPr>
                <w:rFonts w:cs="Calibri" w:ascii="Calibri" w:hAnsi="Calibri" w:asciiTheme="minorHAnsi" w:cstheme="minorHAnsi" w:hAnsiTheme="minorHAnsi"/>
                <w:sz w:val="22"/>
                <w:szCs w:val="22"/>
              </w:rPr>
              <w:t xml:space="preserve"> </w:t>
            </w:r>
          </w:p>
        </w:tc>
        <w:tc>
          <w:tcPr>
            <w:tcW w:w="3595" w:type="dxa"/>
            <w:tcBorders/>
            <w:shd w:fill="auto" w:val="clear"/>
          </w:tcPr>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BCAVL 101 &amp; 102</w:t>
            </w:r>
          </w:p>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(956) 882-7126</w:t>
            </w:r>
          </w:p>
        </w:tc>
        <w:tc>
          <w:tcPr>
            <w:tcW w:w="3599" w:type="dxa"/>
            <w:tcBorders/>
            <w:shd w:fill="auto" w:val="clear"/>
          </w:tcPr>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EUCTR 114</w:t>
              <w:br/>
              <w:t>(956) 665-3663</w:t>
            </w:r>
          </w:p>
        </w:tc>
      </w:tr>
      <w:tr>
        <w:trPr/>
        <w:tc>
          <w:tcPr>
            <w:tcW w:w="3596" w:type="dxa"/>
            <w:tcBorders/>
            <w:shd w:fill="auto" w:val="clear"/>
          </w:tcPr>
          <w:p>
            <w:pPr>
              <w:pStyle w:val="Default"/>
              <w:spacing w:lineRule="auto" w:line="240" w:before="0" w:after="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Learning Center</w:t>
            </w:r>
          </w:p>
          <w:p>
            <w:pPr>
              <w:pStyle w:val="Default"/>
              <w:spacing w:lineRule="auto" w:line="240" w:before="0" w:after="0"/>
              <w:rPr/>
            </w:pPr>
            <w:hyperlink r:id="rId25">
              <w:r>
                <w:rPr>
                  <w:rStyle w:val="InternetLink"/>
                  <w:rFonts w:cs="Calibri" w:ascii="Calibri" w:hAnsi="Calibri" w:asciiTheme="minorHAnsi" w:cstheme="minorHAnsi" w:hAnsiTheme="minorHAnsi"/>
                  <w:sz w:val="22"/>
                  <w:szCs w:val="22"/>
                </w:rPr>
                <w:t>LearningCenter@utrgv.edu</w:t>
              </w:r>
            </w:hyperlink>
          </w:p>
        </w:tc>
        <w:tc>
          <w:tcPr>
            <w:tcW w:w="3595" w:type="dxa"/>
            <w:tcBorders/>
            <w:shd w:fill="auto" w:val="clear"/>
          </w:tcPr>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BMSLC 2.118</w:t>
            </w:r>
          </w:p>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(956) 882-8208</w:t>
            </w:r>
          </w:p>
        </w:tc>
        <w:tc>
          <w:tcPr>
            <w:tcW w:w="3599" w:type="dxa"/>
            <w:tcBorders/>
            <w:shd w:fill="auto" w:val="clear"/>
          </w:tcPr>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ELCTR 100</w:t>
            </w:r>
          </w:p>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(956) 665-2585</w:t>
            </w:r>
          </w:p>
        </w:tc>
      </w:tr>
      <w:tr>
        <w:trPr/>
        <w:tc>
          <w:tcPr>
            <w:tcW w:w="3596" w:type="dxa"/>
            <w:tcBorders/>
            <w:shd w:fill="auto" w:val="clear"/>
          </w:tcPr>
          <w:p>
            <w:pPr>
              <w:pStyle w:val="Default"/>
              <w:spacing w:lineRule="auto" w:line="240" w:before="0" w:after="0"/>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Writing Center</w:t>
            </w:r>
          </w:p>
          <w:p>
            <w:pPr>
              <w:pStyle w:val="Default"/>
              <w:spacing w:lineRule="auto" w:line="240" w:before="0" w:after="0"/>
              <w:rPr/>
            </w:pPr>
            <w:hyperlink r:id="rId26">
              <w:r>
                <w:rPr>
                  <w:rStyle w:val="InternetLink"/>
                  <w:rFonts w:cs="Calibri" w:ascii="Calibri" w:hAnsi="Calibri" w:asciiTheme="minorHAnsi" w:cstheme="minorHAnsi" w:hAnsiTheme="minorHAnsi"/>
                  <w:sz w:val="22"/>
                  <w:szCs w:val="22"/>
                </w:rPr>
                <w:t>WC@utrgv.edu</w:t>
              </w:r>
            </w:hyperlink>
            <w:r>
              <w:rPr>
                <w:rFonts w:cs="Calibri" w:ascii="Calibri" w:hAnsi="Calibri" w:asciiTheme="minorHAnsi" w:cstheme="minorHAnsi" w:hAnsiTheme="minorHAnsi"/>
                <w:sz w:val="22"/>
                <w:szCs w:val="22"/>
              </w:rPr>
              <w:t xml:space="preserve"> </w:t>
            </w:r>
          </w:p>
        </w:tc>
        <w:tc>
          <w:tcPr>
            <w:tcW w:w="3595" w:type="dxa"/>
            <w:tcBorders/>
            <w:shd w:fill="auto" w:val="clear"/>
          </w:tcPr>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BUBLB 3.206</w:t>
            </w:r>
          </w:p>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(956) 882-7065</w:t>
            </w:r>
          </w:p>
        </w:tc>
        <w:tc>
          <w:tcPr>
            <w:tcW w:w="3599" w:type="dxa"/>
            <w:tcBorders/>
            <w:shd w:fill="auto" w:val="clear"/>
          </w:tcPr>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ESTAC 3.119</w:t>
            </w:r>
          </w:p>
          <w:p>
            <w:pPr>
              <w:pStyle w:val="Default"/>
              <w:spacing w:lineRule="auto" w:line="240"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(956) 665-2538</w:t>
            </w:r>
          </w:p>
        </w:tc>
      </w:tr>
    </w:tbl>
    <w:p>
      <w:pPr>
        <w:pStyle w:val="Defaul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1"/>
        <w:rPr/>
      </w:pPr>
      <w:r>
        <w:rPr/>
        <w:t xml:space="preserve">Calendar of Activities:  </w:t>
      </w:r>
    </w:p>
    <w:tbl>
      <w:tblPr>
        <w:tblW w:w="10365" w:type="dxa"/>
        <w:jc w:val="left"/>
        <w:tblInd w:w="0" w:type="dxa"/>
        <w:tblCellMar>
          <w:top w:w="0" w:type="dxa"/>
          <w:left w:w="115" w:type="dxa"/>
          <w:bottom w:w="0" w:type="dxa"/>
          <w:right w:w="115" w:type="dxa"/>
        </w:tblCellMar>
        <w:tblLook w:firstRow="1" w:noVBand="1" w:lastRow="0" w:firstColumn="1" w:lastColumn="0" w:noHBand="0" w:val="04a0"/>
      </w:tblPr>
      <w:tblGrid>
        <w:gridCol w:w="1069"/>
        <w:gridCol w:w="5908"/>
        <w:gridCol w:w="3388"/>
      </w:tblGrid>
      <w:tr>
        <w:trPr>
          <w:tblHeader w:val="true"/>
          <w:trHeight w:val="30" w:hRule="atLeast"/>
        </w:trPr>
        <w:tc>
          <w:tcPr>
            <w:tcW w:w="1069" w:type="dxa"/>
            <w:tcBorders>
              <w:top w:val="single" w:sz="6" w:space="0" w:color="000000"/>
              <w:left w:val="single" w:sz="6" w:space="0" w:color="000000"/>
              <w:bottom w:val="single" w:sz="6" w:space="0" w:color="000000"/>
              <w:right w:val="single" w:sz="6" w:space="0" w:color="000000"/>
            </w:tcBorders>
            <w:shd w:color="auto" w:fill="D9D9D9" w:val="clear"/>
          </w:tcPr>
          <w:p>
            <w:pPr>
              <w:pStyle w:val="Normal"/>
              <w:spacing w:before="101" w:after="144"/>
              <w:rPr>
                <w:rFonts w:ascii="Times New Roman" w:hAnsi="Times New Roman" w:eastAsia="Times New Roman" w:cs="Times New Roman"/>
              </w:rPr>
            </w:pPr>
            <w:r>
              <w:rPr>
                <w:rFonts w:eastAsia="Times New Roman" w:cs="Times New Roman" w:ascii="Cambria" w:hAnsi="Cambria"/>
                <w:b/>
                <w:bCs/>
              </w:rPr>
              <w:t>Module</w:t>
            </w:r>
          </w:p>
        </w:tc>
        <w:tc>
          <w:tcPr>
            <w:tcW w:w="5908" w:type="dxa"/>
            <w:tcBorders>
              <w:top w:val="single" w:sz="6" w:space="0" w:color="000000"/>
              <w:left w:val="single" w:sz="6" w:space="0" w:color="000000"/>
              <w:bottom w:val="single" w:sz="6" w:space="0" w:color="000000"/>
              <w:right w:val="single" w:sz="6" w:space="0" w:color="000000"/>
            </w:tcBorders>
            <w:shd w:color="auto" w:fill="D9D9D9" w:val="clear"/>
          </w:tcPr>
          <w:p>
            <w:pPr>
              <w:pStyle w:val="Normal"/>
              <w:spacing w:before="101" w:after="144"/>
              <w:rPr>
                <w:rFonts w:ascii="Times New Roman" w:hAnsi="Times New Roman" w:eastAsia="Times New Roman" w:cs="Times New Roman"/>
              </w:rPr>
            </w:pPr>
            <w:r>
              <w:rPr>
                <w:rFonts w:eastAsia="Times New Roman" w:cs="Times New Roman" w:ascii="Cambria" w:hAnsi="Cambria"/>
                <w:b/>
                <w:bCs/>
              </w:rPr>
              <w:t>Topic</w:t>
            </w:r>
          </w:p>
        </w:tc>
        <w:tc>
          <w:tcPr>
            <w:tcW w:w="3388" w:type="dxa"/>
            <w:tcBorders>
              <w:top w:val="single" w:sz="6" w:space="0" w:color="000000"/>
              <w:left w:val="single" w:sz="6" w:space="0" w:color="000000"/>
              <w:bottom w:val="single" w:sz="6" w:space="0" w:color="000000"/>
              <w:right w:val="single" w:sz="6" w:space="0" w:color="000000"/>
            </w:tcBorders>
            <w:shd w:color="auto" w:fill="D9D9D9" w:val="clear"/>
          </w:tcPr>
          <w:p>
            <w:pPr>
              <w:pStyle w:val="Normal"/>
              <w:spacing w:before="101" w:after="144"/>
              <w:rPr>
                <w:rFonts w:ascii="Times New Roman" w:hAnsi="Times New Roman" w:eastAsia="Times New Roman" w:cs="Times New Roman"/>
              </w:rPr>
            </w:pPr>
            <w:r>
              <w:rPr>
                <w:rFonts w:eastAsia="Times New Roman" w:cs="Times New Roman" w:ascii="Cambria" w:hAnsi="Cambria"/>
                <w:b/>
                <w:bCs/>
              </w:rPr>
              <w:t>Assignments</w:t>
            </w:r>
          </w:p>
        </w:tc>
      </w:tr>
      <w:tr>
        <w:trPr>
          <w:trHeight w:val="45" w:hRule="atLeast"/>
        </w:trPr>
        <w:tc>
          <w:tcPr>
            <w:tcW w:w="10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Week 1</w:t>
            </w:r>
          </w:p>
        </w:tc>
        <w:tc>
          <w:tcPr>
            <w:tcW w:w="590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R and Python platforms</w:t>
            </w:r>
          </w:p>
        </w:tc>
        <w:tc>
          <w:tcPr>
            <w:tcW w:w="338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proof of functionality (2)</w:t>
            </w:r>
          </w:p>
          <w:p>
            <w:pPr>
              <w:pStyle w:val="Normal"/>
              <w:spacing w:before="0" w:after="0"/>
              <w:rPr>
                <w:rFonts w:ascii="Times New Roman" w:hAnsi="Times New Roman" w:eastAsia="Times New Roman" w:cs="Times New Roman"/>
              </w:rPr>
            </w:pPr>
            <w:r>
              <w:rPr>
                <w:rFonts w:eastAsia="Times New Roman" w:cs="Times New Roman" w:ascii="Cambria" w:hAnsi="Cambria"/>
              </w:rPr>
              <w:t>Self-introduction</w:t>
            </w:r>
          </w:p>
          <w:p>
            <w:pPr>
              <w:pStyle w:val="Normal"/>
              <w:spacing w:before="0" w:after="0"/>
              <w:rPr>
                <w:rFonts w:ascii="Times New Roman" w:hAnsi="Times New Roman" w:eastAsia="Times New Roman" w:cs="Times New Roman"/>
              </w:rPr>
            </w:pPr>
            <w:r>
              <w:rPr>
                <w:rFonts w:eastAsia="Times New Roman" w:cs="Times New Roman" w:ascii="Cambria" w:hAnsi="Cambria"/>
              </w:rPr>
              <w:t>Discussion of problem/solution</w:t>
            </w:r>
          </w:p>
        </w:tc>
      </w:tr>
      <w:tr>
        <w:trPr>
          <w:trHeight w:val="45" w:hRule="atLeast"/>
        </w:trPr>
        <w:tc>
          <w:tcPr>
            <w:tcW w:w="10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Week 2</w:t>
            </w:r>
          </w:p>
        </w:tc>
        <w:tc>
          <w:tcPr>
            <w:tcW w:w="590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Collecting and preparing data</w:t>
            </w:r>
          </w:p>
        </w:tc>
        <w:tc>
          <w:tcPr>
            <w:tcW w:w="338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load and prep data (2)</w:t>
            </w:r>
          </w:p>
          <w:p>
            <w:pPr>
              <w:pStyle w:val="Normal"/>
              <w:spacing w:before="0" w:after="0"/>
              <w:rPr>
                <w:rFonts w:ascii="Times New Roman" w:hAnsi="Times New Roman" w:eastAsia="Times New Roman" w:cs="Times New Roman"/>
              </w:rPr>
            </w:pPr>
            <w:r>
              <w:rPr>
                <w:rFonts w:eastAsia="Times New Roman" w:cs="Times New Roman" w:ascii="Cambria" w:hAnsi="Cambria"/>
              </w:rPr>
              <w:t>mini-glossary</w:t>
            </w:r>
          </w:p>
          <w:p>
            <w:pPr>
              <w:pStyle w:val="Normal"/>
              <w:spacing w:before="0" w:after="0"/>
              <w:rPr>
                <w:rFonts w:ascii="Times New Roman" w:hAnsi="Times New Roman" w:eastAsia="Times New Roman" w:cs="Times New Roman"/>
              </w:rPr>
            </w:pPr>
            <w:r>
              <w:rPr>
                <w:rFonts w:eastAsia="Times New Roman" w:cs="Times New Roman" w:ascii="Cambria" w:hAnsi="Cambria"/>
              </w:rPr>
              <w:t>discussion of problem/solution</w:t>
            </w:r>
          </w:p>
        </w:tc>
      </w:tr>
      <w:tr>
        <w:trPr>
          <w:trHeight w:val="45" w:hRule="atLeast"/>
        </w:trPr>
        <w:tc>
          <w:tcPr>
            <w:tcW w:w="10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Week 3</w:t>
            </w:r>
          </w:p>
        </w:tc>
        <w:tc>
          <w:tcPr>
            <w:tcW w:w="590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 xml:space="preserve">Statistics </w:t>
            </w:r>
          </w:p>
        </w:tc>
        <w:tc>
          <w:tcPr>
            <w:tcW w:w="338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analyses (2)</w:t>
            </w:r>
          </w:p>
          <w:p>
            <w:pPr>
              <w:pStyle w:val="Normal"/>
              <w:spacing w:before="0" w:after="0"/>
              <w:rPr>
                <w:rFonts w:ascii="Times New Roman" w:hAnsi="Times New Roman" w:eastAsia="Times New Roman" w:cs="Times New Roman"/>
              </w:rPr>
            </w:pPr>
            <w:r>
              <w:rPr>
                <w:rFonts w:eastAsia="Times New Roman" w:cs="Times New Roman" w:ascii="Cambria" w:hAnsi="Cambria"/>
              </w:rPr>
              <w:t>mini-glossary</w:t>
            </w:r>
          </w:p>
          <w:p>
            <w:pPr>
              <w:pStyle w:val="Normal"/>
              <w:spacing w:before="0" w:after="0"/>
              <w:rPr>
                <w:rFonts w:ascii="Times New Roman" w:hAnsi="Times New Roman" w:eastAsia="Times New Roman" w:cs="Times New Roman"/>
              </w:rPr>
            </w:pPr>
            <w:r>
              <w:rPr>
                <w:rFonts w:eastAsia="Times New Roman" w:cs="Times New Roman" w:ascii="Cambria" w:hAnsi="Cambria"/>
              </w:rPr>
              <w:t>discussion of problem/solution</w:t>
            </w:r>
          </w:p>
        </w:tc>
      </w:tr>
      <w:tr>
        <w:trPr>
          <w:trHeight w:val="45" w:hRule="atLeast"/>
        </w:trPr>
        <w:tc>
          <w:tcPr>
            <w:tcW w:w="10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Week 4</w:t>
            </w:r>
          </w:p>
        </w:tc>
        <w:tc>
          <w:tcPr>
            <w:tcW w:w="590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 xml:space="preserve">Networks and texts </w:t>
            </w:r>
          </w:p>
        </w:tc>
        <w:tc>
          <w:tcPr>
            <w:tcW w:w="338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analyses (2)</w:t>
            </w:r>
          </w:p>
          <w:p>
            <w:pPr>
              <w:pStyle w:val="Normal"/>
              <w:spacing w:before="0" w:after="0"/>
              <w:rPr>
                <w:rFonts w:ascii="Times New Roman" w:hAnsi="Times New Roman" w:eastAsia="Times New Roman" w:cs="Times New Roman"/>
              </w:rPr>
            </w:pPr>
            <w:r>
              <w:rPr>
                <w:rFonts w:eastAsia="Times New Roman" w:cs="Times New Roman" w:ascii="Cambria" w:hAnsi="Cambria"/>
              </w:rPr>
              <w:t>mini-glossary</w:t>
            </w:r>
          </w:p>
          <w:p>
            <w:pPr>
              <w:pStyle w:val="Normal"/>
              <w:spacing w:before="0" w:after="0"/>
              <w:rPr>
                <w:rFonts w:ascii="Times New Roman" w:hAnsi="Times New Roman" w:eastAsia="Times New Roman" w:cs="Times New Roman"/>
              </w:rPr>
            </w:pPr>
            <w:r>
              <w:rPr>
                <w:rFonts w:eastAsia="Times New Roman" w:cs="Times New Roman" w:ascii="Cambria" w:hAnsi="Cambria"/>
              </w:rPr>
              <w:t>discussion of problem/solution</w:t>
            </w:r>
          </w:p>
        </w:tc>
      </w:tr>
      <w:tr>
        <w:trPr>
          <w:trHeight w:val="45" w:hRule="atLeast"/>
        </w:trPr>
        <w:tc>
          <w:tcPr>
            <w:tcW w:w="10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Week 5</w:t>
            </w:r>
          </w:p>
        </w:tc>
        <w:tc>
          <w:tcPr>
            <w:tcW w:w="590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Machine learning</w:t>
            </w:r>
          </w:p>
        </w:tc>
        <w:tc>
          <w:tcPr>
            <w:tcW w:w="338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analyses (2)</w:t>
            </w:r>
          </w:p>
          <w:p>
            <w:pPr>
              <w:pStyle w:val="Normal"/>
              <w:spacing w:before="0" w:after="0"/>
              <w:rPr>
                <w:rFonts w:ascii="Times New Roman" w:hAnsi="Times New Roman" w:eastAsia="Times New Roman" w:cs="Times New Roman"/>
              </w:rPr>
            </w:pPr>
            <w:r>
              <w:rPr>
                <w:rFonts w:eastAsia="Times New Roman" w:cs="Times New Roman" w:ascii="Cambria" w:hAnsi="Cambria"/>
              </w:rPr>
              <w:t>mini-glossary</w:t>
            </w:r>
          </w:p>
          <w:p>
            <w:pPr>
              <w:pStyle w:val="Normal"/>
              <w:spacing w:before="0" w:after="0"/>
              <w:rPr>
                <w:rFonts w:ascii="Times New Roman" w:hAnsi="Times New Roman" w:eastAsia="Times New Roman" w:cs="Times New Roman"/>
              </w:rPr>
            </w:pPr>
            <w:r>
              <w:rPr>
                <w:rFonts w:eastAsia="Times New Roman" w:cs="Times New Roman" w:ascii="Cambria" w:hAnsi="Cambria"/>
              </w:rPr>
              <w:t>discussion of problem/solution</w:t>
            </w:r>
          </w:p>
        </w:tc>
      </w:tr>
      <w:tr>
        <w:trPr>
          <w:trHeight w:val="45" w:hRule="atLeast"/>
        </w:trPr>
        <w:tc>
          <w:tcPr>
            <w:tcW w:w="10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 xml:space="preserve">Week 6 </w:t>
            </w:r>
          </w:p>
        </w:tc>
        <w:tc>
          <w:tcPr>
            <w:tcW w:w="590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Visualizations</w:t>
            </w:r>
          </w:p>
        </w:tc>
        <w:tc>
          <w:tcPr>
            <w:tcW w:w="338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analyses (2)</w:t>
            </w:r>
          </w:p>
          <w:p>
            <w:pPr>
              <w:pStyle w:val="Normal"/>
              <w:spacing w:before="0" w:after="0"/>
              <w:rPr>
                <w:rFonts w:ascii="Times New Roman" w:hAnsi="Times New Roman" w:eastAsia="Times New Roman" w:cs="Times New Roman"/>
              </w:rPr>
            </w:pPr>
            <w:r>
              <w:rPr>
                <w:rFonts w:eastAsia="Times New Roman" w:cs="Times New Roman" w:ascii="Cambria" w:hAnsi="Cambria"/>
              </w:rPr>
              <w:t>mini-glossary</w:t>
            </w:r>
          </w:p>
          <w:p>
            <w:pPr>
              <w:pStyle w:val="Normal"/>
              <w:spacing w:before="0" w:after="0"/>
              <w:rPr>
                <w:rFonts w:ascii="Times New Roman" w:hAnsi="Times New Roman" w:eastAsia="Times New Roman" w:cs="Times New Roman"/>
              </w:rPr>
            </w:pPr>
            <w:r>
              <w:rPr>
                <w:rFonts w:eastAsia="Times New Roman" w:cs="Times New Roman" w:ascii="Cambria" w:hAnsi="Cambria"/>
              </w:rPr>
              <w:t>discussion of problem/solution</w:t>
            </w:r>
          </w:p>
        </w:tc>
      </w:tr>
      <w:tr>
        <w:trPr>
          <w:trHeight w:val="30" w:hRule="atLeast"/>
        </w:trPr>
        <w:tc>
          <w:tcPr>
            <w:tcW w:w="10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Week 7</w:t>
            </w:r>
          </w:p>
        </w:tc>
        <w:tc>
          <w:tcPr>
            <w:tcW w:w="590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Solving common problems</w:t>
            </w:r>
          </w:p>
        </w:tc>
        <w:tc>
          <w:tcPr>
            <w:tcW w:w="338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Cambria" w:hAnsi="Cambria"/>
              </w:rPr>
              <w:t>analyses (2)</w:t>
            </w:r>
          </w:p>
          <w:p>
            <w:pPr>
              <w:pStyle w:val="Normal"/>
              <w:spacing w:before="0" w:after="0"/>
              <w:rPr>
                <w:rFonts w:ascii="Times New Roman" w:hAnsi="Times New Roman" w:eastAsia="Times New Roman" w:cs="Times New Roman"/>
              </w:rPr>
            </w:pPr>
            <w:r>
              <w:rPr>
                <w:rFonts w:eastAsia="Times New Roman" w:cs="Times New Roman" w:ascii="Cambria" w:hAnsi="Cambria"/>
              </w:rPr>
              <w:t>mini-glossary</w:t>
            </w:r>
          </w:p>
          <w:p>
            <w:pPr>
              <w:pStyle w:val="Normal"/>
              <w:spacing w:before="0" w:after="0"/>
              <w:rPr>
                <w:rFonts w:ascii="Times New Roman" w:hAnsi="Times New Roman" w:eastAsia="Times New Roman" w:cs="Times New Roman"/>
              </w:rPr>
            </w:pPr>
            <w:r>
              <w:rPr>
                <w:rFonts w:eastAsia="Times New Roman" w:cs="Times New Roman" w:ascii="Cambria" w:hAnsi="Cambria"/>
              </w:rPr>
              <w:t>discussion of problem/solution</w:t>
            </w:r>
          </w:p>
          <w:p>
            <w:pPr>
              <w:pStyle w:val="Normal"/>
              <w:spacing w:before="0" w:after="0"/>
              <w:rPr>
                <w:rFonts w:ascii="Times New Roman" w:hAnsi="Times New Roman" w:eastAsia="Times New Roman" w:cs="Times New Roman"/>
              </w:rPr>
            </w:pPr>
            <w:r>
              <w:rPr>
                <w:rFonts w:eastAsia="Times New Roman" w:cs="Times New Roman" w:ascii="Cambria" w:hAnsi="Cambria"/>
              </w:rPr>
              <w:t>Final Exam</w:t>
            </w:r>
          </w:p>
        </w:tc>
      </w:tr>
    </w:tbl>
    <w:p>
      <w:pPr>
        <w:pStyle w:val="Normal"/>
        <w:spacing w:lineRule="auto" w:line="240" w:before="0" w:after="0"/>
        <w:rPr/>
      </w:pPr>
      <w:r>
        <w:rPr>
          <w:rFonts w:cs="Calibri" w:cstheme="minorHAnsi"/>
          <w:sz w:val="22"/>
          <w:szCs w:val="22"/>
        </w:rPr>
        <w:t xml:space="preserve">The UTRGV academic calendar can be found at </w:t>
      </w:r>
      <w:hyperlink r:id="rId27">
        <w:r>
          <w:rPr>
            <w:rStyle w:val="InternetLink"/>
            <w:rFonts w:cs="Calibri" w:cstheme="minorHAnsi"/>
            <w:sz w:val="22"/>
            <w:szCs w:val="22"/>
          </w:rPr>
          <w:t>https://my.utrgv.edu/home</w:t>
        </w:r>
      </w:hyperlink>
      <w:r>
        <w:rPr>
          <w:rFonts w:cs="Calibri" w:cstheme="minorHAnsi"/>
          <w:sz w:val="22"/>
          <w:szCs w:val="22"/>
        </w:rPr>
        <w:t xml:space="preserve"> at the bottom of the screen, </w:t>
      </w:r>
      <w:r>
        <w:rPr>
          <w:rFonts w:cs="Calibri" w:cstheme="minorHAnsi"/>
          <w:i/>
          <w:iCs/>
          <w:sz w:val="22"/>
          <w:szCs w:val="22"/>
        </w:rPr>
        <w:t>prior to login</w:t>
      </w:r>
      <w:r>
        <w:rPr>
          <w:rFonts w:cs="Calibri" w:cstheme="minorHAnsi"/>
          <w:sz w:val="22"/>
          <w:szCs w:val="22"/>
        </w:rPr>
        <w:t>. Some important dates for Fall 2020 include:</w:t>
      </w:r>
    </w:p>
    <w:p>
      <w:pPr>
        <w:pStyle w:val="Normal"/>
        <w:spacing w:lineRule="auto" w:line="240" w:before="0" w:after="0"/>
        <w:rPr>
          <w:rFonts w:cs="Calibri" w:cstheme="minorHAnsi"/>
          <w:sz w:val="22"/>
          <w:szCs w:val="22"/>
        </w:rPr>
      </w:pPr>
      <w:r>
        <w:rPr>
          <w:rFonts w:cs="Calibri" w:cstheme="minorHAnsi"/>
          <w:sz w:val="22"/>
          <w:szCs w:val="22"/>
        </w:rPr>
      </w:r>
    </w:p>
    <w:p>
      <w:pPr>
        <w:pStyle w:val="Normal"/>
        <w:spacing w:lineRule="auto" w:line="240" w:before="0" w:after="0"/>
        <w:rPr>
          <w:rFonts w:cs="Calibri" w:cstheme="minorHAnsi"/>
          <w:sz w:val="22"/>
          <w:szCs w:val="22"/>
        </w:rPr>
      </w:pPr>
      <w:r>
        <w:rPr>
          <w:rFonts w:cs="Calibri" w:cstheme="minorHAnsi"/>
          <w:sz w:val="22"/>
          <w:szCs w:val="22"/>
        </w:rPr>
        <w:t xml:space="preserve">Aug. 24 </w:t>
        <w:tab/>
        <w:t>First day of classes</w:t>
      </w:r>
    </w:p>
    <w:p>
      <w:pPr>
        <w:pStyle w:val="Normal"/>
        <w:spacing w:lineRule="auto" w:line="240" w:before="0" w:after="0"/>
        <w:rPr>
          <w:rFonts w:cs="Calibri" w:cstheme="minorHAnsi"/>
          <w:sz w:val="22"/>
          <w:szCs w:val="22"/>
        </w:rPr>
      </w:pPr>
      <w:r>
        <w:rPr>
          <w:rFonts w:cs="Calibri" w:cstheme="minorHAnsi"/>
          <w:sz w:val="22"/>
          <w:szCs w:val="22"/>
        </w:rPr>
        <w:t>Aug. 27</w:t>
        <w:tab/>
        <w:tab/>
        <w:t>Last day to add a class or register for Fall 2020 classes</w:t>
      </w:r>
    </w:p>
    <w:p>
      <w:pPr>
        <w:pStyle w:val="Normal"/>
        <w:spacing w:lineRule="auto" w:line="240" w:before="0" w:after="0"/>
        <w:rPr>
          <w:rFonts w:cs="Calibri" w:cstheme="minorHAnsi"/>
          <w:sz w:val="22"/>
          <w:szCs w:val="22"/>
        </w:rPr>
      </w:pPr>
      <w:r>
        <w:rPr>
          <w:rFonts w:cs="Calibri" w:cstheme="minorHAnsi"/>
          <w:sz w:val="22"/>
          <w:szCs w:val="22"/>
        </w:rPr>
        <w:t>Sept. 7</w:t>
        <w:tab/>
        <w:tab/>
        <w:t>Labor Day – NO classes</w:t>
      </w:r>
    </w:p>
    <w:p>
      <w:pPr>
        <w:pStyle w:val="Normal"/>
        <w:spacing w:lineRule="auto" w:line="240" w:before="0" w:after="0"/>
        <w:rPr>
          <w:rFonts w:cs="Calibri" w:cstheme="minorHAnsi"/>
          <w:sz w:val="22"/>
          <w:szCs w:val="22"/>
        </w:rPr>
      </w:pPr>
      <w:r>
        <w:rPr>
          <w:rFonts w:cs="Calibri" w:cstheme="minorHAnsi"/>
          <w:sz w:val="22"/>
          <w:szCs w:val="22"/>
        </w:rPr>
        <w:t>Nov. 11</w:t>
        <w:tab/>
        <w:tab/>
        <w:t>Last day to drop a class or withdraw</w:t>
      </w:r>
    </w:p>
    <w:p>
      <w:pPr>
        <w:pStyle w:val="Normal"/>
        <w:spacing w:lineRule="auto" w:line="240" w:before="0" w:after="0"/>
        <w:rPr>
          <w:rFonts w:cs="Calibri" w:cstheme="minorHAnsi"/>
          <w:sz w:val="22"/>
          <w:szCs w:val="22"/>
        </w:rPr>
      </w:pPr>
      <w:r>
        <w:rPr>
          <w:rFonts w:cs="Calibri" w:cstheme="minorHAnsi"/>
          <w:sz w:val="22"/>
          <w:szCs w:val="22"/>
        </w:rPr>
        <w:t>Nov. 26- 27</w:t>
        <w:tab/>
        <w:t>Thanksgiving Holiday – NO classes</w:t>
      </w:r>
    </w:p>
    <w:p>
      <w:pPr>
        <w:pStyle w:val="Normal"/>
        <w:spacing w:lineRule="auto" w:line="240" w:before="0" w:after="0"/>
        <w:rPr>
          <w:rFonts w:cs="Calibri" w:cstheme="minorHAnsi"/>
          <w:sz w:val="22"/>
          <w:szCs w:val="22"/>
        </w:rPr>
      </w:pPr>
      <w:r>
        <w:rPr>
          <w:rFonts w:cs="Calibri" w:cstheme="minorHAnsi"/>
          <w:sz w:val="22"/>
          <w:szCs w:val="22"/>
        </w:rPr>
        <w:t>Dec. 3</w:t>
        <w:tab/>
        <w:tab/>
        <w:t>Study Day – NO classes</w:t>
      </w:r>
    </w:p>
    <w:p>
      <w:pPr>
        <w:pStyle w:val="Normal"/>
        <w:spacing w:lineRule="auto" w:line="240" w:before="0" w:after="0"/>
        <w:rPr>
          <w:rFonts w:cs="Calibri" w:cstheme="minorHAnsi"/>
          <w:sz w:val="22"/>
          <w:szCs w:val="22"/>
        </w:rPr>
      </w:pPr>
      <w:r>
        <w:rPr>
          <w:rFonts w:cs="Calibri" w:cstheme="minorHAnsi"/>
          <w:sz w:val="22"/>
          <w:szCs w:val="22"/>
        </w:rPr>
        <w:t>Dec. 4-10</w:t>
        <w:tab/>
        <w:t>Final Exams</w:t>
      </w:r>
    </w:p>
    <w:p>
      <w:pPr>
        <w:pStyle w:val="Normal"/>
        <w:spacing w:lineRule="auto" w:line="240" w:before="0" w:after="0"/>
        <w:rPr>
          <w:rFonts w:cs="Calibri" w:cstheme="minorHAnsi"/>
          <w:sz w:val="22"/>
          <w:szCs w:val="22"/>
        </w:rPr>
      </w:pPr>
      <w:r>
        <w:rPr>
          <w:rFonts w:cs="Calibri" w:cstheme="minorHAnsi"/>
          <w:sz w:val="22"/>
          <w:szCs w:val="22"/>
        </w:rPr>
        <w:t>Dec. 14</w:t>
        <w:tab/>
        <w:tab/>
        <w:t>Grades Due at 3 p.m.</w:t>
      </w:r>
    </w:p>
    <w:p>
      <w:pPr>
        <w:pStyle w:val="Normal"/>
        <w:spacing w:before="100" w:after="200"/>
        <w:rPr/>
      </w:pPr>
      <w:r>
        <w:rPr/>
      </w:r>
    </w:p>
    <w:sectPr>
      <w:headerReference w:type="default" r:id="rId28"/>
      <w:footerReference w:type="default" r:id="rId29"/>
      <w:type w:val="nextPage"/>
      <w:pgSz w:w="12240" w:h="15840"/>
      <w:pgMar w:left="720" w:right="720" w:header="720" w:top="777" w:footer="432"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4031549"/>
    </w:sdtPr>
    <w:sdtContent>
      <w:p>
        <w:pPr>
          <w:pStyle w:val="Footer"/>
          <w:jc w:val="center"/>
          <w:rPr/>
        </w:pPr>
        <w:r>
          <w:rPr/>
          <w:fldChar w:fldCharType="begin"/>
        </w:r>
        <w:r>
          <w:rPr/>
          <w:instrText>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87c7a"/>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Heading1">
    <w:name w:val="Heading 1"/>
    <w:next w:val="Normal"/>
    <w:link w:val="Heading1Char"/>
    <w:uiPriority w:val="9"/>
    <w:qFormat/>
    <w:rsid w:val="00680a1a"/>
    <w:pPr>
      <w:widowControl/>
      <w:bidi w:val="0"/>
      <w:spacing w:lineRule="auto" w:line="240" w:before="0" w:after="0"/>
      <w:jc w:val="left"/>
      <w:outlineLvl w:val="0"/>
    </w:pPr>
    <w:rPr>
      <w:rFonts w:ascii="Calibri" w:hAnsi="Calibri" w:cs="Calibri" w:asciiTheme="minorHAnsi" w:cstheme="minorHAnsi" w:hAnsiTheme="minorHAnsi" w:eastAsia=""/>
      <w:b/>
      <w:bCs/>
      <w:caps/>
      <w:color w:val="auto"/>
      <w:kern w:val="0"/>
      <w:sz w:val="22"/>
      <w:szCs w:val="22"/>
      <w:lang w:val="en-US" w:eastAsia="en-US" w:bidi="ar-SA"/>
    </w:rPr>
  </w:style>
  <w:style w:type="paragraph" w:styleId="Heading2">
    <w:name w:val="Heading 2"/>
    <w:basedOn w:val="Normal"/>
    <w:next w:val="Normal"/>
    <w:link w:val="Heading2Char"/>
    <w:uiPriority w:val="9"/>
    <w:unhideWhenUsed/>
    <w:qFormat/>
    <w:rsid w:val="00ba3ffb"/>
    <w:pPr>
      <w:spacing w:lineRule="auto" w:line="240" w:before="0" w:after="0"/>
      <w:outlineLvl w:val="1"/>
    </w:pPr>
    <w:rPr>
      <w:rFonts w:cs="Calibri" w:cstheme="minorHAnsi"/>
      <w:b/>
      <w:bCs/>
      <w:sz w:val="22"/>
      <w:szCs w:val="22"/>
    </w:rPr>
  </w:style>
  <w:style w:type="paragraph" w:styleId="Heading3">
    <w:name w:val="Heading 3"/>
    <w:basedOn w:val="Normal"/>
    <w:next w:val="Normal"/>
    <w:link w:val="Heading3Char"/>
    <w:uiPriority w:val="9"/>
    <w:unhideWhenUsed/>
    <w:qFormat/>
    <w:rsid w:val="00ba3ffb"/>
    <w:pPr>
      <w:spacing w:lineRule="auto" w:line="240" w:before="0" w:after="0"/>
      <w:outlineLvl w:val="2"/>
    </w:pPr>
    <w:rPr>
      <w:rFonts w:eastAsia="Calibri" w:cs="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80a1a"/>
    <w:rPr>
      <w:rFonts w:eastAsia="Calibri" w:cs="Calibri" w:cstheme="minorHAnsi"/>
      <w:b/>
      <w:bCs/>
      <w:caps/>
      <w:color w:val="000000"/>
      <w:sz w:val="22"/>
      <w:szCs w:val="22"/>
      <w:u w:val="none" w:color="000000"/>
      <w14:textOutline w14:w="0" w14:cap="flat" w14:cmpd="sng" w14:algn="ctr">
        <w14:noFill/>
        <w14:prstDash w14:val="solid"/>
        <w14:bevel/>
      </w14:textOutline>
    </w:rPr>
  </w:style>
  <w:style w:type="character" w:styleId="Heading2Char" w:customStyle="1">
    <w:name w:val="Heading 2 Char"/>
    <w:basedOn w:val="DefaultParagraphFont"/>
    <w:link w:val="Heading2"/>
    <w:uiPriority w:val="9"/>
    <w:qFormat/>
    <w:rsid w:val="00ba3ffb"/>
    <w:rPr>
      <w:rFonts w:cs="Calibri" w:cstheme="minorHAnsi"/>
      <w:b/>
      <w:bCs/>
      <w:sz w:val="22"/>
      <w:szCs w:val="22"/>
    </w:rPr>
  </w:style>
  <w:style w:type="character" w:styleId="Heading3Char" w:customStyle="1">
    <w:name w:val="Heading 3 Char"/>
    <w:basedOn w:val="DefaultParagraphFont"/>
    <w:link w:val="Heading3"/>
    <w:uiPriority w:val="9"/>
    <w:qFormat/>
    <w:rsid w:val="00ba3ffb"/>
    <w:rPr>
      <w:rFonts w:eastAsia="Calibri" w:cs="Calibri" w:cstheme="minorHAnsi"/>
      <w:b/>
      <w:bCs/>
      <w:sz w:val="22"/>
      <w:szCs w:val="22"/>
    </w:rPr>
  </w:style>
  <w:style w:type="character" w:styleId="Heading4Char" w:customStyle="1">
    <w:name w:val="Heading 4 Char"/>
    <w:basedOn w:val="DefaultParagraphFont"/>
    <w:link w:val="Heading4"/>
    <w:uiPriority w:val="9"/>
    <w:semiHidden/>
    <w:qFormat/>
    <w:rsid w:val="00f87c7a"/>
    <w:rPr>
      <w:caps/>
      <w:color w:val="2E74B5" w:themeColor="accent1" w:themeShade="bf"/>
      <w:spacing w:val="10"/>
    </w:rPr>
  </w:style>
  <w:style w:type="character" w:styleId="Heading5Char" w:customStyle="1">
    <w:name w:val="Heading 5 Char"/>
    <w:basedOn w:val="DefaultParagraphFont"/>
    <w:link w:val="Heading5"/>
    <w:uiPriority w:val="9"/>
    <w:semiHidden/>
    <w:qFormat/>
    <w:rsid w:val="00f87c7a"/>
    <w:rPr>
      <w:caps/>
      <w:color w:val="2E74B5" w:themeColor="accent1" w:themeShade="bf"/>
      <w:spacing w:val="10"/>
    </w:rPr>
  </w:style>
  <w:style w:type="character" w:styleId="Heading6Char" w:customStyle="1">
    <w:name w:val="Heading 6 Char"/>
    <w:basedOn w:val="DefaultParagraphFont"/>
    <w:link w:val="Heading6"/>
    <w:uiPriority w:val="9"/>
    <w:semiHidden/>
    <w:qFormat/>
    <w:rsid w:val="00f87c7a"/>
    <w:rPr>
      <w:caps/>
      <w:color w:val="2E74B5" w:themeColor="accent1" w:themeShade="bf"/>
      <w:spacing w:val="10"/>
    </w:rPr>
  </w:style>
  <w:style w:type="character" w:styleId="Heading7Char" w:customStyle="1">
    <w:name w:val="Heading 7 Char"/>
    <w:basedOn w:val="DefaultParagraphFont"/>
    <w:link w:val="Heading7"/>
    <w:uiPriority w:val="9"/>
    <w:semiHidden/>
    <w:qFormat/>
    <w:rsid w:val="00f87c7a"/>
    <w:rPr>
      <w:caps/>
      <w:color w:val="2E74B5" w:themeColor="accent1" w:themeShade="bf"/>
      <w:spacing w:val="10"/>
    </w:rPr>
  </w:style>
  <w:style w:type="character" w:styleId="Heading8Char" w:customStyle="1">
    <w:name w:val="Heading 8 Char"/>
    <w:basedOn w:val="DefaultParagraphFont"/>
    <w:link w:val="Heading8"/>
    <w:uiPriority w:val="9"/>
    <w:semiHidden/>
    <w:qFormat/>
    <w:rsid w:val="00f87c7a"/>
    <w:rPr>
      <w:caps/>
      <w:spacing w:val="10"/>
      <w:sz w:val="18"/>
      <w:szCs w:val="18"/>
    </w:rPr>
  </w:style>
  <w:style w:type="character" w:styleId="Heading9Char" w:customStyle="1">
    <w:name w:val="Heading 9 Char"/>
    <w:basedOn w:val="DefaultParagraphFont"/>
    <w:link w:val="Heading9"/>
    <w:uiPriority w:val="9"/>
    <w:semiHidden/>
    <w:qFormat/>
    <w:rsid w:val="00f87c7a"/>
    <w:rPr>
      <w:i/>
      <w:iCs/>
      <w:caps/>
      <w:spacing w:val="10"/>
      <w:sz w:val="18"/>
      <w:szCs w:val="18"/>
    </w:rPr>
  </w:style>
  <w:style w:type="character" w:styleId="TitleChar" w:customStyle="1">
    <w:name w:val="Title Char"/>
    <w:basedOn w:val="DefaultParagraphFont"/>
    <w:link w:val="Title"/>
    <w:uiPriority w:val="10"/>
    <w:qFormat/>
    <w:rsid w:val="00680a1a"/>
    <w:rPr>
      <w:rFonts w:cs="Calibri" w:cstheme="minorHAnsi"/>
      <w:b/>
      <w:bCs/>
      <w:sz w:val="22"/>
      <w:szCs w:val="22"/>
    </w:rPr>
  </w:style>
  <w:style w:type="character" w:styleId="SubtitleChar" w:customStyle="1">
    <w:name w:val="Subtitle Char"/>
    <w:basedOn w:val="DefaultParagraphFont"/>
    <w:link w:val="Subtitle"/>
    <w:uiPriority w:val="11"/>
    <w:qFormat/>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character" w:styleId="QuoteChar" w:customStyle="1">
    <w:name w:val="Quote Char"/>
    <w:basedOn w:val="DefaultParagraphFont"/>
    <w:link w:val="Quote"/>
    <w:uiPriority w:val="29"/>
    <w:qFormat/>
    <w:rsid w:val="00f87c7a"/>
    <w:rPr>
      <w:i/>
      <w:iCs/>
      <w:sz w:val="24"/>
      <w:szCs w:val="24"/>
    </w:rPr>
  </w:style>
  <w:style w:type="character" w:styleId="IntenseQuoteChar" w:customStyle="1">
    <w:name w:val="Intense Quote Char"/>
    <w:basedOn w:val="DefaultParagraphFont"/>
    <w:link w:val="IntenseQuote"/>
    <w:uiPriority w:val="30"/>
    <w:qFormat/>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character" w:styleId="InternetLink">
    <w:name w:val="Internet 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qFormat/>
    <w:rsid w:val="00477b96"/>
    <w:rPr>
      <w:color w:val="954F72" w:themeColor="followedHyperlink"/>
      <w:u w:val="single"/>
    </w:rPr>
  </w:style>
  <w:style w:type="character" w:styleId="HeaderChar" w:customStyle="1">
    <w:name w:val="Header Char"/>
    <w:basedOn w:val="DefaultParagraphFont"/>
    <w:link w:val="Header"/>
    <w:uiPriority w:val="99"/>
    <w:qFormat/>
    <w:rsid w:val="00ee57d3"/>
    <w:rPr/>
  </w:style>
  <w:style w:type="character" w:styleId="FooterChar" w:customStyle="1">
    <w:name w:val="Footer Char"/>
    <w:basedOn w:val="DefaultParagraphFont"/>
    <w:link w:val="Footer"/>
    <w:uiPriority w:val="99"/>
    <w:qFormat/>
    <w:rsid w:val="00ee57d3"/>
    <w:rPr/>
  </w:style>
  <w:style w:type="character" w:styleId="Annotationreference">
    <w:name w:val="annotation reference"/>
    <w:basedOn w:val="DefaultParagraphFont"/>
    <w:uiPriority w:val="99"/>
    <w:semiHidden/>
    <w:unhideWhenUsed/>
    <w:qFormat/>
    <w:rsid w:val="00da4a47"/>
    <w:rPr>
      <w:sz w:val="16"/>
      <w:szCs w:val="16"/>
    </w:rPr>
  </w:style>
  <w:style w:type="character" w:styleId="CommentTextChar" w:customStyle="1">
    <w:name w:val="Comment Text Char"/>
    <w:basedOn w:val="DefaultParagraphFont"/>
    <w:link w:val="CommentText"/>
    <w:uiPriority w:val="99"/>
    <w:semiHidden/>
    <w:qFormat/>
    <w:rsid w:val="00da4a47"/>
    <w:rPr/>
  </w:style>
  <w:style w:type="character" w:styleId="CommentSubjectChar" w:customStyle="1">
    <w:name w:val="Comment Subject Char"/>
    <w:basedOn w:val="CommentTextChar"/>
    <w:link w:val="CommentSubject"/>
    <w:uiPriority w:val="99"/>
    <w:semiHidden/>
    <w:qFormat/>
    <w:rsid w:val="00da4a47"/>
    <w:rPr>
      <w:b/>
      <w:bCs/>
    </w:rPr>
  </w:style>
  <w:style w:type="character" w:styleId="BalloonTextChar" w:customStyle="1">
    <w:name w:val="Balloon Text Char"/>
    <w:basedOn w:val="DefaultParagraphFont"/>
    <w:link w:val="BalloonText"/>
    <w:uiPriority w:val="99"/>
    <w:semiHidden/>
    <w:qFormat/>
    <w:rsid w:val="00da4a47"/>
    <w:rPr>
      <w:rFonts w:ascii="Segoe UI" w:hAnsi="Segoe UI" w:cs="Segoe UI"/>
      <w:sz w:val="18"/>
      <w:szCs w:val="18"/>
    </w:rPr>
  </w:style>
  <w:style w:type="character" w:styleId="UnresolvedMention">
    <w:name w:val="Unresolved Mention"/>
    <w:basedOn w:val="DefaultParagraphFont"/>
    <w:uiPriority w:val="99"/>
    <w:semiHidden/>
    <w:unhideWhenUsed/>
    <w:qFormat/>
    <w:rsid w:val="00b113e2"/>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alibri" w:cstheme="minorHAnsi"/>
      <w:sz w:val="22"/>
      <w:szCs w:val="22"/>
    </w:rPr>
  </w:style>
  <w:style w:type="character" w:styleId="ListLabel17">
    <w:name w:val="ListLabel 17"/>
    <w:qFormat/>
    <w:rPr>
      <w:rFonts w:eastAsia="Calibri" w:cs="Calibri" w:cstheme="minorHAnsi"/>
      <w:sz w:val="22"/>
      <w:szCs w:val="22"/>
    </w:rPr>
  </w:style>
  <w:style w:type="character" w:styleId="ListLabel18">
    <w:name w:val="ListLabel 18"/>
    <w:qFormat/>
    <w:rPr/>
  </w:style>
  <w:style w:type="character" w:styleId="ListLabel19">
    <w:name w:val="ListLabel 19"/>
    <w:qFormat/>
    <w:rPr>
      <w:b w:val="false"/>
      <w:bCs w:val="false"/>
      <w:caps w:val="false"/>
      <w:smallCaps w:val="false"/>
    </w:rPr>
  </w:style>
  <w:style w:type="character" w:styleId="ListLabel20">
    <w:name w:val="ListLabel 20"/>
    <w:qFormat/>
    <w:rPr/>
  </w:style>
  <w:style w:type="character" w:styleId="ListLabel21">
    <w:name w:val="ListLabel 21"/>
    <w:qFormat/>
    <w:rPr>
      <w:rFonts w:ascii="Calibri" w:hAnsi="Calibri" w:cs="Calibri"/>
      <w:sz w:val="22"/>
      <w:szCs w:val="22"/>
    </w:rPr>
  </w:style>
  <w:style w:type="character" w:styleId="ListLabel22">
    <w:name w:val="ListLabel 22"/>
    <w:qFormat/>
    <w:rPr>
      <w:rFonts w:ascii="Calibri" w:hAnsi="Calibri" w:cs="Calibri"/>
      <w:b/>
      <w:bCs/>
      <w:sz w:val="22"/>
      <w:szCs w:val="22"/>
    </w:rPr>
  </w:style>
  <w:style w:type="character" w:styleId="ListLabel23">
    <w:name w:val="ListLabel 23"/>
    <w:qFormat/>
    <w:rPr>
      <w:sz w:val="22"/>
      <w:szCs w:val="22"/>
    </w:rPr>
  </w:style>
  <w:style w:type="character" w:styleId="ListLabel24">
    <w:name w:val="ListLabel 24"/>
    <w:qFormat/>
    <w:rPr>
      <w:rFonts w:ascii="Calibri" w:hAnsi="Calibri" w:cs="Calibri" w:asciiTheme="minorHAnsi" w:cstheme="minorHAnsi" w:hAnsiTheme="minorHAnsi"/>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f87c7a"/>
    <w:pPr/>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Calibri" w:cstheme="minorHAnsi"/>
      <w:b/>
      <w:bCs/>
      <w:sz w:val="22"/>
      <w:szCs w:val="22"/>
    </w:rPr>
  </w:style>
  <w:style w:type="paragraph" w:styleId="Footer">
    <w:name w:val="Footer"/>
    <w:basedOn w:val="Normal"/>
    <w:link w:val="FooterChar"/>
    <w:uiPriority w:val="99"/>
    <w:unhideWhenUsed/>
    <w:rsid w:val="00ee57d3"/>
    <w:pPr>
      <w:tabs>
        <w:tab w:val="clear" w:pos="720"/>
        <w:tab w:val="center" w:pos="4680" w:leader="none"/>
        <w:tab w:val="right" w:pos="9360" w:leader="none"/>
      </w:tabs>
      <w:spacing w:lineRule="auto" w:line="240" w:before="0" w:after="0"/>
    </w:pPr>
    <w:rPr/>
  </w:style>
  <w:style w:type="paragraph" w:styleId="Subtitle">
    <w:name w:val="Subtitle"/>
    <w:basedOn w:val="Normal"/>
    <w:next w:val="Normal"/>
    <w:link w:val="SubtitleChar"/>
    <w:uiPriority w:val="11"/>
    <w:qFormat/>
    <w:rsid w:val="00f87c7a"/>
    <w:pPr>
      <w:spacing w:lineRule="auto" w:line="240" w:before="0" w:after="500"/>
    </w:pPr>
    <w:rPr>
      <w:caps/>
      <w:color w:val="595959" w:themeColor="text1" w:themeTint="a6"/>
      <w:spacing w:val="10"/>
      <w:sz w:val="21"/>
      <w:szCs w:val="21"/>
    </w:rPr>
  </w:style>
  <w:style w:type="paragraph" w:styleId="NoSpacing">
    <w:name w:val="No Spacing"/>
    <w:uiPriority w:val="1"/>
    <w:qFormat/>
    <w:rsid w:val="00f87c7a"/>
    <w:pPr>
      <w:widowControl/>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Quote">
    <w:name w:val="Quote"/>
    <w:basedOn w:val="Normal"/>
    <w:next w:val="Normal"/>
    <w:link w:val="QuoteChar"/>
    <w:uiPriority w:val="29"/>
    <w:qFormat/>
    <w:rsid w:val="00f87c7a"/>
    <w:pPr/>
    <w:rPr>
      <w:i/>
      <w:iCs/>
      <w:sz w:val="24"/>
      <w:szCs w:val="24"/>
    </w:rPr>
  </w:style>
  <w:style w:type="paragraph" w:styleId="IntenseQuote">
    <w:name w:val="Intense Quote"/>
    <w:basedOn w:val="Normal"/>
    <w:next w:val="Normal"/>
    <w:link w:val="IntenseQuoteChar"/>
    <w:uiPriority w:val="30"/>
    <w:qFormat/>
    <w:rsid w:val="00f87c7a"/>
    <w:pPr>
      <w:spacing w:lineRule="auto" w:line="240" w:before="240" w:after="240"/>
      <w:ind w:left="1080" w:right="1080" w:hanging="0"/>
      <w:jc w:val="center"/>
    </w:pPr>
    <w:rPr>
      <w:color w:val="5B9BD5" w:themeColor="accent1"/>
      <w:sz w:val="24"/>
      <w:szCs w:val="24"/>
    </w:rPr>
  </w:style>
  <w:style w:type="paragraph" w:styleId="TOCHeading">
    <w:name w:val="TOC Heading"/>
    <w:basedOn w:val="Heading1"/>
    <w:next w:val="Normal"/>
    <w:uiPriority w:val="39"/>
    <w:semiHidden/>
    <w:unhideWhenUsed/>
    <w:qFormat/>
    <w:rsid w:val="00f87c7a"/>
    <w:pPr/>
    <w:rPr/>
  </w:style>
  <w:style w:type="paragraph" w:styleId="Header">
    <w:name w:val="Header"/>
    <w:basedOn w:val="Normal"/>
    <w:link w:val="HeaderChar"/>
    <w:uiPriority w:val="99"/>
    <w:unhideWhenUsed/>
    <w:rsid w:val="00ee57d3"/>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da4a47"/>
    <w:pPr>
      <w:spacing w:lineRule="auto" w:line="240"/>
    </w:pPr>
    <w:rPr/>
  </w:style>
  <w:style w:type="paragraph" w:styleId="Annotationsubject">
    <w:name w:val="annotation subject"/>
    <w:basedOn w:val="Annotationtext"/>
    <w:next w:val="Annotationtext"/>
    <w:link w:val="CommentSubjectChar"/>
    <w:uiPriority w:val="99"/>
    <w:semiHidden/>
    <w:unhideWhenUsed/>
    <w:qFormat/>
    <w:rsid w:val="00da4a47"/>
    <w:pPr/>
    <w:rPr>
      <w:b/>
      <w:bCs/>
    </w:rPr>
  </w:style>
  <w:style w:type="paragraph" w:styleId="BalloonText">
    <w:name w:val="Balloon Text"/>
    <w:basedOn w:val="Normal"/>
    <w:link w:val="BalloonTextChar"/>
    <w:uiPriority w:val="99"/>
    <w:semiHidden/>
    <w:unhideWhenUsed/>
    <w:qFormat/>
    <w:rsid w:val="00da4a47"/>
    <w:pPr>
      <w:spacing w:lineRule="auto" w:line="240" w:before="0" w:after="0"/>
    </w:pPr>
    <w:rPr>
      <w:rFonts w:ascii="Segoe UI" w:hAnsi="Segoe UI" w:cs="Segoe UI"/>
      <w:sz w:val="18"/>
      <w:szCs w:val="18"/>
    </w:rPr>
  </w:style>
  <w:style w:type="paragraph" w:styleId="Default" w:customStyle="1">
    <w:name w:val="Default"/>
    <w:qFormat/>
    <w:rsid w:val="00100f35"/>
    <w:pPr>
      <w:widowControl/>
      <w:bidi w:val="0"/>
      <w:spacing w:lineRule="auto" w:line="240" w:before="0" w:after="0"/>
      <w:jc w:val="left"/>
    </w:pPr>
    <w:rPr>
      <w:rFonts w:ascii="Cambria" w:hAnsi="Cambria" w:cs="Cambria" w:eastAsia=""/>
      <w:color w:val="000000"/>
      <w:kern w:val="0"/>
      <w:sz w:val="24"/>
      <w:szCs w:val="24"/>
      <w:lang w:val="en-US" w:eastAsia="en-US" w:bidi="ar-SA"/>
    </w:rPr>
  </w:style>
  <w:style w:type="paragraph" w:styleId="Revision">
    <w:name w:val="Revision"/>
    <w:uiPriority w:val="99"/>
    <w:semiHidden/>
    <w:qFormat/>
    <w:rsid w:val="00c60a21"/>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ListParagraph">
    <w:name w:val="List Paragraph"/>
    <w:basedOn w:val="Normal"/>
    <w:uiPriority w:val="34"/>
    <w:qFormat/>
    <w:rsid w:val="0075481c"/>
    <w:pPr>
      <w:spacing w:before="100" w:after="200"/>
      <w:ind w:left="720" w:hanging="0"/>
      <w:contextualSpacing/>
    </w:pPr>
    <w:rPr/>
  </w:style>
  <w:style w:type="paragraph" w:styleId="Xxxmsonormal" w:customStyle="1">
    <w:name w:val="x_xxmsonormal"/>
    <w:basedOn w:val="Normal"/>
    <w:qFormat/>
    <w:rsid w:val="00136683"/>
    <w:pPr>
      <w:spacing w:lineRule="auto" w:line="240" w:before="0" w:after="0"/>
    </w:pPr>
    <w:rPr>
      <w:rFonts w:ascii="Calibri" w:hAnsi="Calibri" w:eastAsia="Calibri" w:cs="Calibri" w:eastAsiaTheme="minorHAnsi"/>
      <w:sz w:val="22"/>
      <w:szCs w:val="22"/>
    </w:rPr>
  </w:style>
  <w:style w:type="paragraph" w:styleId="Body" w:customStyle="1">
    <w:name w:val="Body"/>
    <w:qFormat/>
    <w:rsid w:val="00570694"/>
    <w:pPr>
      <w:widowControl/>
      <w:pBdr/>
      <w:bidi w:val="0"/>
      <w:spacing w:lineRule="auto" w:line="276" w:before="100" w:after="200"/>
      <w:jc w:val="left"/>
    </w:pPr>
    <w:rPr>
      <w:rFonts w:ascii="Calibri" w:hAnsi="Calibri" w:eastAsia="Calibri" w:cs="Calibri"/>
      <w:color w:val="000000"/>
      <w:kern w:val="0"/>
      <w:sz w:val="20"/>
      <w:szCs w:val="20"/>
      <w:u w:val="none" w:color="000000"/>
      <w:lang w:val="en-US" w:eastAsia="en-US" w:bidi="ar-SA"/>
      <w14:textOutline w14:w="0" w14:cap="flat" w14:cmpd="sng" w14:algn="ctr">
        <w14:noFill/>
        <w14:prstDash w14:val="solid"/>
        <w14:bevel/>
      </w14:textOutline>
    </w:rPr>
  </w:style>
  <w:style w:type="paragraph" w:styleId="TableParagraph" w:customStyle="1">
    <w:name w:val="Table Paragraph"/>
    <w:basedOn w:val="Normal"/>
    <w:uiPriority w:val="1"/>
    <w:qFormat/>
    <w:rsid w:val="00053915"/>
    <w:pPr>
      <w:widowControl w:val="false"/>
      <w:spacing w:lineRule="auto" w:line="240" w:before="0" w:after="0"/>
    </w:pPr>
    <w:rPr>
      <w:rFonts w:ascii="Times New Roman" w:hAnsi="Times New Roman" w:eastAsia="Times New Roman" w:cs="Times New Roman"/>
      <w:sz w:val="24"/>
      <w:szCs w:val="24"/>
    </w:rPr>
  </w:style>
  <w:style w:type="paragraph" w:styleId="Xmsonormal" w:customStyle="1">
    <w:name w:val="x_msonormal"/>
    <w:basedOn w:val="Normal"/>
    <w:qFormat/>
    <w:rsid w:val="009d662b"/>
    <w:pPr>
      <w:spacing w:lineRule="auto" w:line="240" w:before="0" w:after="0"/>
    </w:pPr>
    <w:rPr>
      <w:rFonts w:ascii="Calibri" w:hAnsi="Calibri" w:eastAsia="Calibri" w:cs="Calibri" w:eastAsiaTheme="minorHAnsi"/>
      <w:sz w:val="22"/>
      <w:szCs w:val="22"/>
    </w:rPr>
  </w:style>
  <w:style w:type="paragraph" w:styleId="NormalWeb">
    <w:name w:val="Normal (Web)"/>
    <w:basedOn w:val="Normal"/>
    <w:uiPriority w:val="99"/>
    <w:semiHidden/>
    <w:unhideWhenUsed/>
    <w:qFormat/>
    <w:rsid w:val="00ba3ff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77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utrgv.edu/_files/documents/my-utrgv/ap_calendar.pdf" TargetMode="External"/><Relationship Id="rId4" Type="http://schemas.openxmlformats.org/officeDocument/2006/relationships/hyperlink" Target="https://www.utrgv.edu/coronavirus/index.htm" TargetMode="External"/><Relationship Id="rId5" Type="http://schemas.openxmlformats.org/officeDocument/2006/relationships/hyperlink" Target="https://www.utrgv.edu/coronavirus/index.htm" TargetMode="External"/><Relationship Id="rId6" Type="http://schemas.openxmlformats.org/officeDocument/2006/relationships/hyperlink" Target="https://www.utrgv.edu/coronavirus/updates/2020-05-29/index.htm" TargetMode="External"/><Relationship Id="rId7" Type="http://schemas.openxmlformats.org/officeDocument/2006/relationships/hyperlink" Target="https://www.utrgv.edu/online/" TargetMode="External"/><Relationship Id="rId8" Type="http://schemas.openxmlformats.org/officeDocument/2006/relationships/hyperlink" Target="https://utrgv.edu/coltthelp" TargetMode="External"/><Relationship Id="rId9" Type="http://schemas.openxmlformats.org/officeDocument/2006/relationships/hyperlink" Target="https://nam01.safelinks.protection.outlook.com/?url=https%3A%2F%2Fwww.utrgv.edu%2Fstudentlife%2Fabout%2Fvaquero-honor-code%2Findex.htm&amp;data=02|01|david.granado@utrgv.edu|2b62b139d6dd4e81de4208d83567012f|990436a687df491c91249afa91f88827|0|0|637318063815870808&amp;sdata=u3JK2q8UqFwgzYkzXZWeIRM%2FuNsVreezdMT5ZQr8tdE%3D&amp;reserved=0" TargetMode="External"/><Relationship Id="rId10" Type="http://schemas.openxmlformats.org/officeDocument/2006/relationships/hyperlink" Target="https://nam01.safelinks.protection.outlook.com/?url=https%3A%2F%2Fwww.utrgv.edu%2Fen-us%2Fstudent-experience%2Freport-it%2F&amp;data=02|01|david.granado@utrgv.edu|2b62b139d6dd4e81de4208d83567012f|990436a687df491c91249afa91f88827|0|0|637318063815880802&amp;sdata=AxekhYtwdB%2Baey6EThon1hqp19tXWY7HmAdrWDFIELA%3D&amp;reserved=0" TargetMode="External"/><Relationship Id="rId11" Type="http://schemas.openxmlformats.org/officeDocument/2006/relationships/hyperlink" Target="https://nam01.safelinks.protection.outlook.com/?url=http%3A%2F%2Fwww.utrgv.edu%2FmySAS&amp;data=02|01|david.granado@utrgv.edu|47dbf090677947b5e67e08d83305c9e4|990436a687df491c91249afa91f88827|0|0|637315447247309796&amp;sdata=k%2FZq6WdNnZPfJN1x0egJQ9q0AMN%2Fd0pCtmNuRhnMy2g%3D&amp;reserved=0" TargetMode="External"/><Relationship Id="rId12" Type="http://schemas.openxmlformats.org/officeDocument/2006/relationships/hyperlink" Target="https://cm.maxient.com/reportingform.php?UnivofTexasRGV&amp;layout_id=22" TargetMode="External"/><Relationship Id="rId13" Type="http://schemas.openxmlformats.org/officeDocument/2006/relationships/hyperlink" Target="https://nam01.safelinks.protection.outlook.com/?url=https%3A%2F%2Fwww.utrgv.edu%2Fpregnancy&amp;data=02|01|david.granado@utrgv.edu|47dbf090677947b5e67e08d83305c9e4|990436a687df491c91249afa91f88827|0|0|637315447247309796&amp;sdata=W%2BBV%2Bu2W%2FFo292T1PTZEqwcRWBp0bxcCT4YD1N07Mvg%3D&amp;reserved=0" TargetMode="External"/><Relationship Id="rId14" Type="http://schemas.openxmlformats.org/officeDocument/2006/relationships/hyperlink" Target="mailto:ability@utrgv.edu" TargetMode="External"/><Relationship Id="rId15" Type="http://schemas.openxmlformats.org/officeDocument/2006/relationships/hyperlink" Target="mailto:ability@utrgv.edu" TargetMode="External"/><Relationship Id="rId16" Type="http://schemas.openxmlformats.org/officeDocument/2006/relationships/hyperlink" Target="http://my.utrgv.edu/" TargetMode="External"/><Relationship Id="rId17" Type="http://schemas.openxmlformats.org/officeDocument/2006/relationships/hyperlink" Target="https://nam01.safelinks.protection.outlook.com/?url=http%3A%2F%2Fwww.utrgv.edu%2Fequity&amp;data=02|01|david.granado@utrgv.edu|3d4a82332e444b8e606d08d834d42073|990436a687df491c91249afa91f88827|0|0|637317432985425767&amp;sdata=jCnOqfBL3vxfYuvYF3qtjVy4tmK9o9m%2FBghvXKfL%2FN4%3D&amp;reserved=0" TargetMode="External"/><Relationship Id="rId18" Type="http://schemas.openxmlformats.org/officeDocument/2006/relationships/hyperlink" Target="mailto:OVAVP@utrgv.edu" TargetMode="External"/><Relationship Id="rId19" Type="http://schemas.openxmlformats.org/officeDocument/2006/relationships/hyperlink" Target="mailto:ucentral@utrgv.edu" TargetMode="External"/><Relationship Id="rId20" Type="http://schemas.openxmlformats.org/officeDocument/2006/relationships/hyperlink" Target="mailto:AcademicAdvising@utrgv.edu" TargetMode="External"/><Relationship Id="rId21" Type="http://schemas.openxmlformats.org/officeDocument/2006/relationships/hyperlink" Target="mailto:CareerCenter@utrgv.edu" TargetMode="External"/><Relationship Id="rId22" Type="http://schemas.openxmlformats.org/officeDocument/2006/relationships/hyperlink" Target="mailto:Counseling@utrgv.edu" TargetMode="External"/><Relationship Id="rId23" Type="http://schemas.openxmlformats.org/officeDocument/2006/relationships/hyperlink" Target="https://www.utrgv.edu/facultysuccess/_files/documents/syllabus-statement-for-counseling-12-16-19.pdf" TargetMode="External"/><Relationship Id="rId24" Type="http://schemas.openxmlformats.org/officeDocument/2006/relationships/hyperlink" Target="mailto:FoodPantry@utrgv.edu" TargetMode="External"/><Relationship Id="rId25" Type="http://schemas.openxmlformats.org/officeDocument/2006/relationships/hyperlink" Target="mailto:LearningCenter@utrgv.edu" TargetMode="External"/><Relationship Id="rId26" Type="http://schemas.openxmlformats.org/officeDocument/2006/relationships/hyperlink" Target="mailto:WC@utrgv.edu" TargetMode="External"/><Relationship Id="rId27" Type="http://schemas.openxmlformats.org/officeDocument/2006/relationships/hyperlink" Target="https://my.utrgv.edu/home"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Relationship Id="rId35" Type="http://schemas.openxmlformats.org/officeDocument/2006/relationships/customXml" Target="../customXml/item3.xml"/><Relationship Id="rId3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42E2BE411B5F428A97A8D3089C0568" ma:contentTypeVersion="13" ma:contentTypeDescription="Create a new document." ma:contentTypeScope="" ma:versionID="469d85f98ce928433e2f9c51a9cd4a19">
  <xsd:schema xmlns:xsd="http://www.w3.org/2001/XMLSchema" xmlns:xs="http://www.w3.org/2001/XMLSchema" xmlns:p="http://schemas.microsoft.com/office/2006/metadata/properties" xmlns:ns3="c7dc6a7b-919b-45f4-9351-5554887fcb2e" xmlns:ns4="be192e81-0208-4422-8a92-dbebcf100d99" targetNamespace="http://schemas.microsoft.com/office/2006/metadata/properties" ma:root="true" ma:fieldsID="f2a2c8a281f9e28f327bd27466ce1578" ns3:_="" ns4:_="">
    <xsd:import namespace="c7dc6a7b-919b-45f4-9351-5554887fcb2e"/>
    <xsd:import namespace="be192e81-0208-4422-8a92-dbebcf100d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c6a7b-919b-45f4-9351-5554887fcb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192e81-0208-4422-8a92-dbebcf100d9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BA77E-84D6-4F89-B71F-54D46527C700}">
  <ds:schemaRefs>
    <ds:schemaRef ds:uri="http://schemas.microsoft.com/sharepoint/v3/contenttype/forms"/>
  </ds:schemaRefs>
</ds:datastoreItem>
</file>

<file path=customXml/itemProps2.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33EAA2-95BC-4F8F-9A48-04D338468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c6a7b-919b-45f4-9351-5554887fcb2e"/>
    <ds:schemaRef ds:uri="be192e81-0208-4422-8a92-dbebcf100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A2D1B7-BC5E-47B2-A24B-BBF0047B2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LibreOffice/6.2.6.2$Windows_X86_64 LibreOffice_project/684e730861356e74889dfe6dbddd3562aae2e6ad</Application>
  <Pages>5</Pages>
  <Words>2062</Words>
  <Characters>12019</Characters>
  <CharactersWithSpaces>13971</CharactersWithSpaces>
  <Paragraphs>190</Paragraphs>
  <Company>UTRGV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2020-08-25T19:58:00Z</dcterms:created>
  <dc:creator>Academic Affairs</dc:creator>
  <dc:description/>
  <dc:language>en-US</dc:language>
  <cp:lastModifiedBy/>
  <cp:lastPrinted>2020-07-24T19:45:00Z</cp:lastPrinted>
  <dcterms:modified xsi:type="dcterms:W3CDTF">2020-08-25T20:04:31Z</dcterms:modified>
  <cp:revision>11</cp:revision>
  <dc:subject/>
  <dc:title>Syllabus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UTRGV</vt:lpwstr>
  </property>
  <property fmtid="{D5CDD505-2E9C-101B-9397-08002B2CF9AE}" pid="4" name="ContentTypeId">
    <vt:lpwstr>0x0101005F42E2BE411B5F428A97A8D3089C0568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