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AllRun · Guía de marca</w:t>
      </w:r>
    </w:p>
    <w:p>
      <w:pPr/>
      <w:r>
        <w:t xml:space="preserve">Oct 16, 2026</w:t>
      </w:r>
      <w:r>
        <w:t xml:space="preserve"> · </w:t>
      </w:r>
      <w:r>
        <w:t xml:space="preserve">@Pedro</w:t>
      </w:r>
    </w:p>
    <w:p>
      <w:pPr>
        <w:pStyle w:val="Heading2"/>
      </w:pPr>
      <w:r>
        <w:t xml:space="preserve">Resumen</w:t>
      </w:r>
    </w:p>
    <w:p>
      <w:pPr/>
      <w:r>
        <w:t xml:space="preserve">AllRun es una app de running y su identidad nace de un solo objeto: la pista de atletismo. El logo une las iniciales A y R con una pista de 4 calles, y la paleta copia los colores de una pista real: tartán rojo, líneas blancas y un azul noche que da peso y contraste.</w:t>
      </w:r>
    </w:p>
    <w:p>
      <w:pPr/>
      <w:r>
        <w:drawing>
          <wp:inline distT="0" distB="0" distL="0" distR="0">
            <wp:extent cx="5486400" cy="5481828"/>
            <wp:docPr id="1" name="image1" descr="Logo AllRun a color con el monograma AR y el texto AllRu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Logo AllRun a color con el monograma AR y el texto AllRun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El logo</w:t>
      </w:r>
    </w:p>
    <w:p>
      <w:pPr/>
      <w:r>
        <w:t xml:space="preserve">El monograma AR dibuja la R como una curva de pista de 4 calles que atraviesa la A, de modo que las calles hacen también de travesaño de la 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La pista.</w:t>
      </w:r>
      <w:r>
        <w:t xml:space="preserve"> Cuatro calles separadas por líneas blancas, como en una pista real. La calle sale del palo vertical, gira en la curva de la R y vuelve recta hasta cortarse en el borde de la A: la pista queda contenida dentro de la letra.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Simetría.</w:t>
      </w:r>
      <w:r>
        <w:t xml:space="preserve"> El palo vertical es el eje. La pata de la A y la pata de la R son reflejo exacto una de otra y están a la misma distancia del palo; prolongadas hacia arriba, cerrarían un triángulo. Da equilibrio y estabilidad, como un corredor en la salida.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Inclinación compartida.</w:t>
      </w:r>
      <w:r>
        <w:t xml:space="preserve"> Las dos patas tienen la misma inclinación que la A de «AllRun»: 32,5°. Así el monograma y el texto se leen como una sola familia.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Mismo grosor.</w:t>
      </w:r>
      <w:r>
        <w:t xml:space="preserve"> Las patas inclinadas y el palo vertical tienen el mismo grosor, y la punta de la A es plana.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Tipografía.</w:t>
      </w:r>
      <w:r>
        <w:t xml:space="preserve"> «AllRun» va en Montserrat Black Italic: muy pesada para que se lea fuerte y en cursiva para transmitir movimiento hacia delante. «All» va en azul noche y «Run» en rojo pista, para que destaque la parte que habla de correr.</w:t>
      </w:r>
    </w:p>
    <w:p>
      <w:pPr>
        <w:pStyle w:val="Heading2"/>
      </w:pPr>
      <w:r>
        <w:t xml:space="preserve">Colores de marca</w:t>
      </w:r>
    </w:p>
    <w:p>
      <w:pPr/>
      <w:r>
        <w:t xml:space="preserve">Cinco colores: dos rojos de pista, un azul noche, un blanco de línea y un blanco cálido de fondo.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57"/>
        <w:gridCol w:w="1076"/>
        <w:gridCol w:w="2223"/>
        <w:gridCol w:w="4204"/>
      </w:tblGrid>
      <w:tr>
        <w:trPr>
          <w:tblHeader/>
        </w:trPr>
        <w:tc>
          <w:tcPr>
            <w:tcW w:w="1857" w:type="dxa"/>
            <w:shd w:val="clear" w:color="auto" w:fill="F2F2F2"/>
          </w:tcPr>
          <w:p>
            <w:pPr/>
            <w:r>
              <w:t xml:space="preserve">Nombre</w:t>
            </w:r>
          </w:p>
        </w:tc>
        <w:tc>
          <w:tcPr>
            <w:tcW w:w="1076" w:type="dxa"/>
            <w:shd w:val="clear" w:color="auto" w:fill="F2F2F2"/>
          </w:tcPr>
          <w:p>
            <w:pPr/>
            <w:r>
              <w:t xml:space="preserve">HEX</w:t>
            </w:r>
          </w:p>
        </w:tc>
        <w:tc>
          <w:tcPr>
            <w:tcW w:w="2223" w:type="dxa"/>
            <w:shd w:val="clear" w:color="auto" w:fill="F2F2F2"/>
          </w:tcPr>
          <w:p>
            <w:pPr/>
            <w:r>
              <w:t xml:space="preserve">Uso</w:t>
            </w:r>
          </w:p>
        </w:tc>
        <w:tc>
          <w:tcPr>
            <w:tcW w:w="4204" w:type="dxa"/>
            <w:shd w:val="clear" w:color="auto" w:fill="F2F2F2"/>
          </w:tcPr>
          <w:p>
            <w:pPr/>
            <w:r>
              <w:t xml:space="preserve">Por qué</w:t>
            </w:r>
          </w:p>
        </w:tc>
      </w:tr>
      <w:tr>
        <w:tc>
          <w:tcPr>
            <w:tcW w:w="1857" w:type="dxa"/>
          </w:tcPr>
          <w:p>
            <w:pPr/>
            <w:r>
              <w:t xml:space="preserve">Track Red</w:t>
            </w:r>
          </w:p>
        </w:tc>
        <w:tc>
          <w:tcPr>
            <w:tcW w:w="1076" w:type="dxa"/>
          </w:tcPr>
          <w:p>
            <w:pPr/>
            <w:r>
              <w:rPr>
                <w:rStyle w:val="CodeChar"/>
              </w:rPr>
              <w:t xml:space="preserve">#C94A2E</w:t>
            </w:r>
          </w:p>
        </w:tc>
        <w:tc>
          <w:tcPr>
            <w:tcW w:w="2223" w:type="dxa"/>
          </w:tcPr>
          <w:p>
            <w:pPr/>
            <w:r>
              <w:t xml:space="preserve">Color principal: calles, «Run», botones principales</w:t>
            </w:r>
          </w:p>
        </w:tc>
        <w:tc>
          <w:tcPr>
            <w:tcW w:w="4204" w:type="dxa"/>
          </w:tcPr>
          <w:p>
            <w:pPr/>
            <w:r>
              <w:t xml:space="preserve">Es el rojo teja del tartán de las pistas de atletismo. Transmite energía y esfuerzo sin ser un rojo de alerta.</w:t>
            </w:r>
          </w:p>
        </w:tc>
      </w:tr>
      <w:tr>
        <w:tc>
          <w:tcPr>
            <w:tcW w:w="1857" w:type="dxa"/>
          </w:tcPr>
          <w:p>
            <w:pPr/>
            <w:r>
              <w:t xml:space="preserve">Track Red Dark</w:t>
            </w:r>
          </w:p>
        </w:tc>
        <w:tc>
          <w:tcPr>
            <w:tcW w:w="1076" w:type="dxa"/>
          </w:tcPr>
          <w:p>
            <w:pPr/>
            <w:r>
              <w:rPr>
                <w:rStyle w:val="CodeChar"/>
              </w:rPr>
              <w:t xml:space="preserve">#A23A22</w:t>
            </w:r>
          </w:p>
        </w:tc>
        <w:tc>
          <w:tcPr>
            <w:tcW w:w="2223" w:type="dxa"/>
          </w:tcPr>
          <w:p>
            <w:pPr/>
            <w:r>
              <w:t xml:space="preserve">Estado pulsado, hover y texto rojo pequeño</w:t>
            </w:r>
          </w:p>
        </w:tc>
        <w:tc>
          <w:tcPr>
            <w:tcW w:w="4204" w:type="dxa"/>
          </w:tcPr>
          <w:p>
            <w:pPr/>
            <w:r>
              <w:t xml:space="preserve">El mismo rojo con sombra, como la pista mojada o en la curva. Cumple el contraste para texto pequeño.</w:t>
            </w:r>
          </w:p>
        </w:tc>
      </w:tr>
      <w:tr>
        <w:tc>
          <w:tcPr>
            <w:tcW w:w="1857" w:type="dxa"/>
          </w:tcPr>
          <w:p>
            <w:pPr/>
            <w:r>
              <w:t xml:space="preserve">Night Ink</w:t>
            </w:r>
          </w:p>
        </w:tc>
        <w:tc>
          <w:tcPr>
            <w:tcW w:w="1076" w:type="dxa"/>
          </w:tcPr>
          <w:p>
            <w:pPr/>
            <w:r>
              <w:rPr>
                <w:rStyle w:val="CodeChar"/>
              </w:rPr>
              <w:t xml:space="preserve">#141B2D</w:t>
            </w:r>
          </w:p>
        </w:tc>
        <w:tc>
          <w:tcPr>
            <w:tcW w:w="2223" w:type="dxa"/>
          </w:tcPr>
          <w:p>
            <w:pPr/>
            <w:r>
              <w:t xml:space="preserve">Palos de la A y la R, «All», texto y fondos oscuros</w:t>
            </w:r>
          </w:p>
        </w:tc>
        <w:tc>
          <w:tcPr>
            <w:tcW w:w="4204" w:type="dxa"/>
          </w:tcPr>
          <w:p>
            <w:pPr/>
            <w:r>
              <w:t xml:space="preserve">Un azul casi negro, como una salida al amanecer. Da peso al logo y es más cálido que el negro puro.</w:t>
            </w:r>
          </w:p>
        </w:tc>
      </w:tr>
      <w:tr>
        <w:tc>
          <w:tcPr>
            <w:tcW w:w="1857" w:type="dxa"/>
          </w:tcPr>
          <w:p>
            <w:pPr/>
            <w:r>
              <w:t xml:space="preserve">Chalk</w:t>
            </w:r>
          </w:p>
        </w:tc>
        <w:tc>
          <w:tcPr>
            <w:tcW w:w="1076" w:type="dxa"/>
          </w:tcPr>
          <w:p>
            <w:pPr/>
            <w:r>
              <w:rPr>
                <w:rStyle w:val="CodeChar"/>
              </w:rPr>
              <w:t xml:space="preserve">#F6F1EA</w:t>
            </w:r>
          </w:p>
        </w:tc>
        <w:tc>
          <w:tcPr>
            <w:tcW w:w="2223" w:type="dxa"/>
          </w:tcPr>
          <w:p>
            <w:pPr/>
            <w:r>
              <w:t xml:space="preserve">Fondo claro: icono de la app y pantallas</w:t>
            </w:r>
          </w:p>
        </w:tc>
        <w:tc>
          <w:tcPr>
            <w:tcW w:w="4204" w:type="dxa"/>
          </w:tcPr>
          <w:p>
            <w:pPr/>
            <w:r>
              <w:t xml:space="preserve">Blanco roto cálido, como la tiza de las líneas. Suaviza el contraste y combina con el rojo.</w:t>
            </w:r>
          </w:p>
        </w:tc>
      </w:tr>
      <w:tr>
        <w:tc>
          <w:tcPr>
            <w:tcW w:w="1857" w:type="dxa"/>
          </w:tcPr>
          <w:p>
            <w:pPr/>
            <w:r>
              <w:t xml:space="preserve">Lane White</w:t>
            </w:r>
          </w:p>
        </w:tc>
        <w:tc>
          <w:tcPr>
            <w:tcW w:w="1076" w:type="dxa"/>
          </w:tcPr>
          <w:p>
            <w:pPr/>
            <w:r>
              <w:rPr>
                <w:rStyle w:val="CodeChar"/>
              </w:rPr>
              <w:t xml:space="preserve">#FFFFFF</w:t>
            </w:r>
          </w:p>
        </w:tc>
        <w:tc>
          <w:tcPr>
            <w:tcW w:w="2223" w:type="dxa"/>
          </w:tcPr>
          <w:p>
            <w:pPr/>
            <w:r>
              <w:t xml:space="preserve">Líneas de las calles y texto sobre rojo</w:t>
            </w:r>
          </w:p>
        </w:tc>
        <w:tc>
          <w:tcPr>
            <w:tcW w:w="4204" w:type="dxa"/>
          </w:tcPr>
          <w:p>
            <w:pPr/>
            <w:r>
              <w:t xml:space="preserve">El blanco de las líneas que separan las calles.</w:t>
            </w:r>
          </w:p>
        </w:tc>
      </w:tr>
    </w:tbl>
    <w:p>
      <w:pPr/>
      <w:r>
        <w:t xml:space="preserve">Contraste según la norma de accesibilidad WCAG (mínimo 4,5:1 para texto normal y 3:1 para texto grande):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938"/>
        <w:gridCol w:w="1229"/>
        <w:gridCol w:w="3191"/>
      </w:tblGrid>
      <w:tr>
        <w:trPr>
          <w:tblHeader/>
        </w:trPr>
        <w:tc>
          <w:tcPr>
            <w:tcW w:w="4938" w:type="dxa"/>
            <w:shd w:val="clear" w:color="auto" w:fill="F2F2F2"/>
          </w:tcPr>
          <w:p>
            <w:pPr/>
            <w:r>
              <w:t xml:space="preserve">Combinación</w:t>
            </w:r>
          </w:p>
        </w:tc>
        <w:tc>
          <w:tcPr>
            <w:tcW w:w="1229" w:type="dxa"/>
            <w:shd w:val="clear" w:color="auto" w:fill="F2F2F2"/>
          </w:tcPr>
          <w:p>
            <w:pPr/>
            <w:r>
              <w:t xml:space="preserve">Contraste</w:t>
            </w:r>
          </w:p>
        </w:tc>
        <w:tc>
          <w:tcPr>
            <w:tcW w:w="3191" w:type="dxa"/>
            <w:shd w:val="clear" w:color="auto" w:fill="F2F2F2"/>
          </w:tcPr>
          <w:p>
            <w:pPr/>
            <w:r>
              <w:t xml:space="preserve">Apto para</w:t>
            </w:r>
          </w:p>
        </w:tc>
      </w:tr>
      <w:tr>
        <w:tc>
          <w:tcPr>
            <w:tcW w:w="4938" w:type="dxa"/>
          </w:tcPr>
          <w:p>
            <w:pPr/>
            <w:r>
              <w:t xml:space="preserve">Night Ink sobre blanco</w:t>
            </w:r>
          </w:p>
        </w:tc>
        <w:tc>
          <w:tcPr>
            <w:tcW w:w="1229" w:type="dxa"/>
          </w:tcPr>
          <w:p>
            <w:pPr/>
            <w:r>
              <w:t xml:space="preserve">17,2:1</w:t>
            </w:r>
          </w:p>
        </w:tc>
        <w:tc>
          <w:tcPr>
            <w:tcW w:w="3191" w:type="dxa"/>
          </w:tcPr>
          <w:p>
            <w:pPr/>
            <w:r>
              <w:t xml:space="preserve">Cualquier texto</w:t>
            </w:r>
          </w:p>
        </w:tc>
      </w:tr>
      <w:tr>
        <w:tc>
          <w:tcPr>
            <w:tcW w:w="4938" w:type="dxa"/>
          </w:tcPr>
          <w:p>
            <w:pPr/>
            <w:r>
              <w:t xml:space="preserve">Night Ink sobre Chalk</w:t>
            </w:r>
          </w:p>
        </w:tc>
        <w:tc>
          <w:tcPr>
            <w:tcW w:w="1229" w:type="dxa"/>
          </w:tcPr>
          <w:p>
            <w:pPr/>
            <w:r>
              <w:t xml:space="preserve">15,3:1</w:t>
            </w:r>
          </w:p>
        </w:tc>
        <w:tc>
          <w:tcPr>
            <w:tcW w:w="3191" w:type="dxa"/>
          </w:tcPr>
          <w:p>
            <w:pPr/>
            <w:r>
              <w:t xml:space="preserve">Cualquier texto</w:t>
            </w:r>
          </w:p>
        </w:tc>
      </w:tr>
      <w:tr>
        <w:tc>
          <w:tcPr>
            <w:tcW w:w="4938" w:type="dxa"/>
          </w:tcPr>
          <w:p>
            <w:pPr/>
            <w:r>
              <w:t xml:space="preserve">Track Red Dark sobre blanco</w:t>
            </w:r>
          </w:p>
        </w:tc>
        <w:tc>
          <w:tcPr>
            <w:tcW w:w="1229" w:type="dxa"/>
          </w:tcPr>
          <w:p>
            <w:pPr/>
            <w:r>
              <w:t xml:space="preserve">6,6:1</w:t>
            </w:r>
          </w:p>
        </w:tc>
        <w:tc>
          <w:tcPr>
            <w:tcW w:w="3191" w:type="dxa"/>
          </w:tcPr>
          <w:p>
            <w:pPr/>
            <w:r>
              <w:t xml:space="preserve">Cualquier texto</w:t>
            </w:r>
          </w:p>
        </w:tc>
      </w:tr>
      <w:tr>
        <w:tc>
          <w:tcPr>
            <w:tcW w:w="4938" w:type="dxa"/>
          </w:tcPr>
          <w:p>
            <w:pPr/>
            <w:r>
              <w:t xml:space="preserve">Track Red sobre blanco (y blanco sobre Track Red)</w:t>
            </w:r>
          </w:p>
        </w:tc>
        <w:tc>
          <w:tcPr>
            <w:tcW w:w="1229" w:type="dxa"/>
          </w:tcPr>
          <w:p>
            <w:pPr/>
            <w:r>
              <w:t xml:space="preserve">4,7:1</w:t>
            </w:r>
          </w:p>
        </w:tc>
        <w:tc>
          <w:tcPr>
            <w:tcW w:w="3191" w:type="dxa"/>
          </w:tcPr>
          <w:p>
            <w:pPr/>
            <w:r>
              <w:t xml:space="preserve">Texto normal y botones</w:t>
            </w:r>
          </w:p>
        </w:tc>
      </w:tr>
      <w:tr>
        <w:tc>
          <w:tcPr>
            <w:tcW w:w="4938" w:type="dxa"/>
          </w:tcPr>
          <w:p>
            <w:pPr/>
            <w:r>
              <w:t xml:space="preserve">Track Red sobre Chalk</w:t>
            </w:r>
          </w:p>
        </w:tc>
        <w:tc>
          <w:tcPr>
            <w:tcW w:w="1229" w:type="dxa"/>
          </w:tcPr>
          <w:p>
            <w:pPr/>
            <w:r>
              <w:t xml:space="preserve">4,2:1</w:t>
            </w:r>
          </w:p>
        </w:tc>
        <w:tc>
          <w:tcPr>
            <w:tcW w:w="3191" w:type="dxa"/>
          </w:tcPr>
          <w:p>
            <w:pPr/>
            <w:r>
              <w:t xml:space="preserve">Solo texto grande y gráficos</w:t>
            </w:r>
          </w:p>
        </w:tc>
      </w:tr>
      <w:tr>
        <w:tc>
          <w:tcPr>
            <w:tcW w:w="4938" w:type="dxa"/>
          </w:tcPr>
          <w:p>
            <w:pPr/>
            <w:r>
              <w:t xml:space="preserve">Track Red sobre Night Ink</w:t>
            </w:r>
          </w:p>
        </w:tc>
        <w:tc>
          <w:tcPr>
            <w:tcW w:w="1229" w:type="dxa"/>
          </w:tcPr>
          <w:p>
            <w:pPr/>
            <w:r>
              <w:t xml:space="preserve">3,7:1</w:t>
            </w:r>
          </w:p>
        </w:tc>
        <w:tc>
          <w:tcPr>
            <w:tcW w:w="3191" w:type="dxa"/>
          </w:tcPr>
          <w:p>
            <w:pPr/>
            <w:r>
              <w:t xml:space="preserve">Solo texto grande y gráficos</w:t>
            </w:r>
          </w:p>
        </w:tc>
      </w:tr>
    </w:tbl>
    <w:p>
      <w:pPr>
        <w:pStyle w:val="Heading2"/>
      </w:pPr>
      <w:r>
        <w:t xml:space="preserve">Versiones y archivos</w:t>
      </w:r>
    </w:p>
    <w:p>
      <w:pPr/>
      <w:r>
        <w:t xml:space="preserve">Hay cuatro versiones; usa la de color siempre que el fondo sea claro y liso.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19"/>
        <w:gridCol w:w="2877"/>
        <w:gridCol w:w="4664"/>
      </w:tblGrid>
      <w:tr>
        <w:trPr>
          <w:tblHeader/>
        </w:trPr>
        <w:tc>
          <w:tcPr>
            <w:tcW w:w="1819" w:type="dxa"/>
            <w:shd w:val="clear" w:color="auto" w:fill="F2F2F2"/>
          </w:tcPr>
          <w:p>
            <w:pPr/>
            <w:r>
              <w:t xml:space="preserve">Versión</w:t>
            </w:r>
          </w:p>
        </w:tc>
        <w:tc>
          <w:tcPr>
            <w:tcW w:w="2877" w:type="dxa"/>
            <w:shd w:val="clear" w:color="auto" w:fill="F2F2F2"/>
          </w:tcPr>
          <w:p>
            <w:pPr/>
            <w:r>
              <w:t xml:space="preserve">Archivos</w:t>
            </w:r>
          </w:p>
        </w:tc>
        <w:tc>
          <w:tcPr>
            <w:tcW w:w="4664" w:type="dxa"/>
            <w:shd w:val="clear" w:color="auto" w:fill="F2F2F2"/>
          </w:tcPr>
          <w:p>
            <w:pPr/>
            <w:r>
              <w:t xml:space="preserve">Cuándo usarla</w:t>
            </w:r>
          </w:p>
        </w:tc>
      </w:tr>
      <w:tr>
        <w:tc>
          <w:tcPr>
            <w:tcW w:w="1819" w:type="dxa"/>
          </w:tcPr>
          <w:p>
            <w:pPr/>
            <w:r>
              <w:t xml:space="preserve">Color con texto</w:t>
            </w:r>
          </w:p>
        </w:tc>
        <w:tc>
          <w:tcPr>
            <w:tcW w:w="2877" w:type="dxa"/>
          </w:tcPr>
          <w:p>
            <w:pPr/>
            <w:r>
              <w:rPr>
                <w:rStyle w:val="CodeChar"/>
              </w:rPr>
              <w:t xml:space="preserve">allrun-logo.svg</w:t>
            </w:r>
            <w:r>
              <w:t xml:space="preserve"> / </w:t>
            </w:r>
            <w:r>
              <w:rPr>
                <w:rStyle w:val="CodeChar"/>
              </w:rPr>
              <w:t xml:space="preserve">.png</w:t>
            </w:r>
          </w:p>
        </w:tc>
        <w:tc>
          <w:tcPr>
            <w:tcW w:w="4664" w:type="dxa"/>
          </w:tcPr>
          <w:p>
            <w:pPr/>
            <w:r>
              <w:t xml:space="preserve">Uso principal sobre blanco o Chalk</w:t>
            </w:r>
          </w:p>
        </w:tc>
      </w:tr>
      <w:tr>
        <w:tc>
          <w:tcPr>
            <w:tcW w:w="1819" w:type="dxa"/>
          </w:tcPr>
          <w:p>
            <w:pPr/>
            <w:r>
              <w:t xml:space="preserve">Icono de app</w:t>
            </w:r>
          </w:p>
        </w:tc>
        <w:tc>
          <w:tcPr>
            <w:tcW w:w="2877" w:type="dxa"/>
          </w:tcPr>
          <w:p>
            <w:pPr/>
            <w:r>
              <w:rPr>
                <w:rStyle w:val="CodeChar"/>
              </w:rPr>
              <w:t xml:space="preserve">allrun-icon-1024.png</w:t>
            </w:r>
            <w:r>
              <w:t xml:space="preserve"> / </w:t>
            </w:r>
            <w:r>
              <w:rPr>
                <w:rStyle w:val="CodeChar"/>
              </w:rPr>
              <w:t xml:space="preserve">.svg</w:t>
            </w:r>
          </w:p>
        </w:tc>
        <w:tc>
          <w:tcPr>
            <w:tcW w:w="4664" w:type="dxa"/>
          </w:tcPr>
          <w:p>
            <w:pPr/>
            <w:r>
              <w:t xml:space="preserve">Icono de la app y redes sociales: solo el monograma sobre Chalk</w:t>
            </w:r>
          </w:p>
        </w:tc>
      </w:tr>
      <w:tr>
        <w:tc>
          <w:tcPr>
            <w:tcW w:w="1819" w:type="dxa"/>
          </w:tcPr>
          <w:p>
            <w:pPr/>
            <w:r>
              <w:t xml:space="preserve">Negra</w:t>
            </w:r>
          </w:p>
        </w:tc>
        <w:tc>
          <w:tcPr>
            <w:tcW w:w="2877" w:type="dxa"/>
          </w:tcPr>
          <w:p>
            <w:pPr/>
            <w:r>
              <w:rPr>
                <w:rStyle w:val="CodeChar"/>
              </w:rPr>
              <w:t xml:space="preserve">allrun-logo-black.svg</w:t>
            </w:r>
            <w:r>
              <w:t xml:space="preserve"> / </w:t>
            </w:r>
            <w:r>
              <w:rPr>
                <w:rStyle w:val="CodeChar"/>
              </w:rPr>
              <w:t xml:space="preserve">.png</w:t>
            </w:r>
          </w:p>
        </w:tc>
        <w:tc>
          <w:tcPr>
            <w:tcW w:w="4664" w:type="dxa"/>
          </w:tcPr>
          <w:p>
            <w:pPr/>
            <w:r>
              <w:t xml:space="preserve">Impresión a una tinta, documentos y fondos claros con foto</w:t>
            </w:r>
          </w:p>
        </w:tc>
      </w:tr>
      <w:tr>
        <w:tc>
          <w:tcPr>
            <w:tcW w:w="1819" w:type="dxa"/>
          </w:tcPr>
          <w:p>
            <w:pPr/>
            <w:r>
              <w:t xml:space="preserve">Blanca</w:t>
            </w:r>
          </w:p>
        </w:tc>
        <w:tc>
          <w:tcPr>
            <w:tcW w:w="2877" w:type="dxa"/>
          </w:tcPr>
          <w:p>
            <w:pPr/>
            <w:r>
              <w:rPr>
                <w:rStyle w:val="CodeChar"/>
              </w:rPr>
              <w:t xml:space="preserve">allrun-logo-white.svg</w:t>
            </w:r>
            <w:r>
              <w:t xml:space="preserve"> / </w:t>
            </w:r>
            <w:r>
              <w:rPr>
                <w:rStyle w:val="CodeChar"/>
              </w:rPr>
              <w:t xml:space="preserve">.png</w:t>
            </w:r>
          </w:p>
        </w:tc>
        <w:tc>
          <w:tcPr>
            <w:tcW w:w="4664" w:type="dxa"/>
          </w:tcPr>
          <w:p>
            <w:pPr/>
            <w:r>
              <w:t xml:space="preserve">Fondos oscuros, rojos o fotos oscuras</w:t>
            </w:r>
          </w:p>
        </w:tc>
      </w:tr>
    </w:tbl>
    <w:p>
      <w:pPr/>
      <w:r>
        <w:t xml:space="preserve">En las versiones negra y blanca las líneas de las calles son huecos transparentes, así que dejan ver el fondo. Por debajo de unos 48 px las líneas se pierden: para favicon hará falta una versión simplificada.</w:t>
      </w:r>
    </w:p>
    <w:p>
      <w:pPr/>
      <w:r>
        <w:drawing>
          <wp:inline distT="0" distB="0" distL="0" distR="0">
            <wp:extent cx="5486400" cy="5486400"/>
            <wp:docPr id="2" name="image2" descr="Icono de la app: monograma AR sobre fondo Chalk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Icono de la app: monograma AR sobre fondo Chalk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drawing>
          <wp:inline distT="0" distB="0" distL="0" distR="0">
            <wp:extent cx="5486400" cy="5481828"/>
            <wp:docPr id="3" name="image3" descr="Versión negra del logo AllRu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Versión negra del logo AllRun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drawing>
          <wp:inline distT="0" distB="0" distL="0" distR="0">
            <wp:extent cx="5486400" cy="5481828"/>
            <wp:docPr id="4" name="image4" descr="Versión blanca del logo AllRun sobre fondo Night Ink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Versión blanca del logo AllRun sobre fondo Night Ink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AllRun · Guía de marca</dc:title>
  <dc:description>Claude Docs node/0a701c81-0dfb@5 docx-w7</dc:description>
  <cp:revision>5</cp:revision>
</cp:coreProperties>
</file>