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aps/>
          <w:color w:val="16A34A"/>
          <w:sz w:val="18"/>
        </w:rPr>
        <w:t>CMO MARKETING SUITE</w:t>
      </w:r>
    </w:p>
    <w:p>
      <w:pPr>
        <w:spacing w:before="0" w:after="160" w:line="640" w:lineRule="exact"/>
      </w:pPr>
      <w:r>
        <w:rPr>
          <w:rFonts w:ascii="Calibri" w:hAnsi="Calibri"/>
          <w:b/>
          <w:i w:val="0"/>
          <w:color w:val="111111"/>
          <w:sz w:val="56"/>
        </w:rPr>
        <w:t>Creating a Legit Peptide Company Is the Easy Part.</w:t>
        <w:br/>
        <w:t>Competing with Silicon Valley Giants Is the Hard Part.</w:t>
      </w:r>
    </w:p>
    <w:p>
      <w:pPr>
        <w:spacing w:before="0" w:after="80"/>
      </w:pPr>
      <w:r>
        <w:rPr>
          <w:rFonts w:ascii="Calibri" w:hAnsi="Calibri"/>
          <w:b/>
          <w:i/>
          <w:color w:val="16A34A"/>
          <w:sz w:val="56"/>
        </w:rPr>
        <w:t>Until Now.</w:t>
      </w:r>
    </w:p>
    <w:p>
      <w:pPr>
        <w:spacing w:before="160" w:after="480"/>
      </w:pPr>
      <w:r>
        <w:rPr>
          <w:rFonts w:ascii="Calibri" w:hAnsi="Calibri"/>
          <w:b w:val="0"/>
          <w:i w:val="0"/>
          <w:color w:val="6B7280"/>
          <w:sz w:val="18"/>
        </w:rPr>
        <w:t>Plug &amp; Play Peptides  ·  plugandplaypeptides.com  ·  help@plugandplaypeptides.com  ·  415-619-7661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320" w:after="80"/>
      </w:pPr>
      <w:r>
        <w:rPr>
          <w:rFonts w:ascii="Calibri" w:hAnsi="Calibri"/>
          <w:b/>
          <w:i w:val="0"/>
          <w:caps/>
          <w:color w:val="16A34A"/>
          <w:sz w:val="16"/>
        </w:rPr>
        <w:t>THE PROBLEM</w:t>
      </w:r>
    </w:p>
    <w:p>
      <w:pPr>
        <w:spacing w:before="0" w:after="120" w:line="520" w:lineRule="exact"/>
      </w:pPr>
      <w:r>
        <w:rPr>
          <w:rFonts w:ascii="Calibri" w:hAnsi="Calibri"/>
          <w:b/>
          <w:i w:val="0"/>
          <w:color w:val="111111"/>
          <w:sz w:val="44"/>
        </w:rPr>
        <w:t>They don't just have more money. They have a better machine.</w:t>
      </w:r>
    </w:p>
    <w:p>
      <w:pPr>
        <w:spacing w:before="0" w:after="320"/>
      </w:pPr>
      <w:r>
        <w:rPr>
          <w:rFonts w:ascii="Calibri" w:hAnsi="Calibri"/>
          <w:b w:val="0"/>
          <w:i w:val="0"/>
          <w:color w:val="6B7280"/>
          <w:sz w:val="22"/>
        </w:rPr>
        <w:t>The brands you're competing against — Hims &amp; Hers, Roman, Ro Health, Noom Med, Found, Calibrate — didn't win because of better products. They won because of infrastructure you don't have yet.</w:t>
      </w:r>
    </w:p>
    <w:p>
      <w:pPr>
        <w:spacing w:before="200" w:after="40"/>
      </w:pPr>
      <w:r>
        <w:rPr>
          <w:rFonts w:ascii="Calibri" w:hAnsi="Calibri"/>
          <w:b/>
          <w:i w:val="0"/>
          <w:color w:val="111111"/>
          <w:sz w:val="22"/>
        </w:rPr>
        <w:t>01  They know you're leaving before you do.</w:t>
      </w:r>
    </w:p>
    <w:p>
      <w:pPr>
        <w:spacing w:before="0" w:after="240"/>
      </w:pPr>
      <w:r>
        <w:rPr>
          <w:rFonts w:ascii="Calibri" w:hAnsi="Calibri"/>
          <w:b w:val="0"/>
          <w:i w:val="0"/>
          <w:color w:val="6B7280"/>
          <w:sz w:val="21"/>
        </w:rPr>
        <w:t>Predictive models built on millions of patient events fire re-engagement sequences weeks before a patient considers canceling. That window — your second chance — fires automatically. Yours doesn't.</w:t>
      </w:r>
    </w:p>
    <w:p>
      <w:pPr>
        <w:spacing w:before="200" w:after="40"/>
      </w:pPr>
      <w:r>
        <w:rPr>
          <w:rFonts w:ascii="Calibri" w:hAnsi="Calibri"/>
          <w:b/>
          <w:i w:val="0"/>
          <w:color w:val="111111"/>
          <w:sz w:val="22"/>
        </w:rPr>
        <w:t>02  Their brand lives in patients' heads rent-free.</w:t>
      </w:r>
    </w:p>
    <w:p>
      <w:pPr>
        <w:spacing w:before="0" w:after="240"/>
      </w:pPr>
      <w:r>
        <w:rPr>
          <w:rFonts w:ascii="Calibri" w:hAnsi="Calibri"/>
          <w:b w:val="0"/>
          <w:i w:val="0"/>
          <w:color w:val="6B7280"/>
          <w:sz w:val="21"/>
        </w:rPr>
        <w:t>Every patient who orders from Hims enters a post-purchase experience so well-designed that the brand becomes part of their identity. You ship a box. They build a relationship.</w:t>
      </w:r>
    </w:p>
    <w:p>
      <w:pPr>
        <w:spacing w:before="200" w:after="40"/>
      </w:pPr>
      <w:r>
        <w:rPr>
          <w:rFonts w:ascii="Calibri" w:hAnsi="Calibri"/>
          <w:b/>
          <w:i w:val="0"/>
          <w:color w:val="111111"/>
          <w:sz w:val="22"/>
        </w:rPr>
        <w:t>03  Their revenue compounds. Yours resets every month.</w:t>
      </w:r>
    </w:p>
    <w:p>
      <w:pPr>
        <w:spacing w:before="0" w:after="240"/>
      </w:pPr>
      <w:r>
        <w:rPr>
          <w:rFonts w:ascii="Calibri" w:hAnsi="Calibri"/>
          <w:b w:val="0"/>
          <w:i w:val="0"/>
          <w:color w:val="6B7280"/>
          <w:sz w:val="21"/>
        </w:rPr>
        <w:t>When every retained patient fuels acquisition, every protocol completion unlocks an upsell, and every referral compounds the base — revenue doesn't grow linearly. It accelerates. That's what you're up against.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320" w:after="80"/>
      </w:pPr>
      <w:r>
        <w:rPr>
          <w:rFonts w:ascii="Calibri" w:hAnsi="Calibri"/>
          <w:b/>
          <w:i w:val="0"/>
          <w:caps/>
          <w:color w:val="16A34A"/>
          <w:sz w:val="16"/>
        </w:rPr>
        <w:t>THE CMO MARKETING SUITE</w:t>
      </w:r>
    </w:p>
    <w:p>
      <w:pPr>
        <w:spacing w:before="0" w:after="120" w:line="520" w:lineRule="exact"/>
      </w:pPr>
      <w:r>
        <w:rPr>
          <w:rFonts w:ascii="Calibri" w:hAnsi="Calibri"/>
          <w:b/>
          <w:i w:val="0"/>
          <w:color w:val="111111"/>
          <w:sz w:val="44"/>
        </w:rPr>
        <w:t>What took Hims $100M and five years to build — yours on day one.</w:t>
      </w:r>
    </w:p>
    <w:p>
      <w:pPr>
        <w:spacing w:before="0" w:after="320"/>
      </w:pPr>
      <w:r>
        <w:rPr>
          <w:rFonts w:ascii="Calibri" w:hAnsi="Calibri"/>
          <w:b w:val="0"/>
          <w:i w:val="0"/>
          <w:color w:val="6B7280"/>
          <w:sz w:val="22"/>
        </w:rPr>
        <w:t>Not software. Not a dashboard. A complete growth machine — retention, acquisition, conversion, and intelligence — running under your brand, without a single hire.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single" w:sz="2" w:color="E5E7EB"/>
          <w:insideV w:val="single" w:sz="2" w:color="E5E7EB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</w:tcPr>
          <w:p>
            <w:pPr>
              <w:spacing w:before="120" w:after="80"/>
            </w:pPr>
            <w:r>
              <w:rPr>
                <w:rFonts w:ascii="Calibri" w:hAnsi="Calibri"/>
                <w:b/>
                <w:i w:val="0"/>
                <w:caps/>
                <w:color w:val="16A34A"/>
                <w:sz w:val="15"/>
              </w:rPr>
              <w:t>RETENTION</w:t>
            </w:r>
          </w:p>
          <w:p>
            <w:pPr>
              <w:spacing w:before="0" w:after="80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Patients who never leave.</w:t>
            </w:r>
          </w:p>
          <w:p>
            <w:pPr>
              <w:spacing w:before="0" w:after="120"/>
            </w:pPr>
            <w:r>
              <w:rPr>
                <w:rFonts w:ascii="Calibri" w:hAnsi="Calibri"/>
                <w:b w:val="0"/>
                <w:i w:val="0"/>
                <w:color w:val="6B7280"/>
                <w:sz w:val="18"/>
              </w:rPr>
              <w:t>Check-ins, protocol updates, reorder signals — all timed precisely. Your patients feel cared for because they are.</w:t>
            </w:r>
          </w:p>
        </w:tc>
        <w:tc>
          <w:tcPr>
            <w:tcW w:type="dxa" w:w="2160"/>
          </w:tcPr>
          <w:p>
            <w:pPr>
              <w:spacing w:before="120" w:after="80"/>
            </w:pPr>
            <w:r>
              <w:rPr>
                <w:rFonts w:ascii="Calibri" w:hAnsi="Calibri"/>
                <w:b/>
                <w:i w:val="0"/>
                <w:caps/>
                <w:color w:val="16A34A"/>
                <w:sz w:val="15"/>
              </w:rPr>
              <w:t>ACQUISITION</w:t>
            </w:r>
          </w:p>
          <w:p>
            <w:pPr>
              <w:spacing w:before="0" w:after="80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New patients who cost less to find.</w:t>
            </w:r>
          </w:p>
          <w:p>
            <w:pPr>
              <w:spacing w:before="0" w:after="120"/>
            </w:pPr>
            <w:r>
              <w:rPr>
                <w:rFonts w:ascii="Calibri" w:hAnsi="Calibri"/>
                <w:b w:val="0"/>
                <w:i w:val="0"/>
                <w:color w:val="6B7280"/>
                <w:sz w:val="18"/>
              </w:rPr>
              <w:t>Every retained patient becomes a referral engine. Acquisition compounds the longer you run — without spending more.</w:t>
            </w:r>
          </w:p>
        </w:tc>
        <w:tc>
          <w:tcPr>
            <w:tcW w:type="dxa" w:w="2160"/>
          </w:tcPr>
          <w:p>
            <w:pPr>
              <w:spacing w:before="120" w:after="80"/>
            </w:pPr>
            <w:r>
              <w:rPr>
                <w:rFonts w:ascii="Calibri" w:hAnsi="Calibri"/>
                <w:b/>
                <w:i w:val="0"/>
                <w:caps/>
                <w:color w:val="16A34A"/>
                <w:sz w:val="15"/>
              </w:rPr>
              <w:t>REVENUE</w:t>
            </w:r>
          </w:p>
          <w:p>
            <w:pPr>
              <w:spacing w:before="0" w:after="80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Money that arrives while you sleep.</w:t>
            </w:r>
          </w:p>
          <w:p>
            <w:pPr>
              <w:spacing w:before="0" w:after="120"/>
            </w:pPr>
            <w:r>
              <w:rPr>
                <w:rFonts w:ascii="Calibri" w:hAnsi="Calibri"/>
                <w:b w:val="0"/>
                <w:i w:val="0"/>
                <w:color w:val="6B7280"/>
                <w:sz w:val="18"/>
              </w:rPr>
              <w:t>Protocol progressions. Smart reorders. Tiered plans. Every patient journey is designed to extend naturally.</w:t>
            </w:r>
          </w:p>
        </w:tc>
        <w:tc>
          <w:tcPr>
            <w:tcW w:type="dxa" w:w="2160"/>
          </w:tcPr>
          <w:p>
            <w:pPr>
              <w:spacing w:before="120" w:after="80"/>
            </w:pPr>
            <w:r>
              <w:rPr>
                <w:rFonts w:ascii="Calibri" w:hAnsi="Calibri"/>
                <w:b/>
                <w:i w:val="0"/>
                <w:caps/>
                <w:color w:val="16A34A"/>
                <w:sz w:val="15"/>
              </w:rPr>
              <w:t>INTELLIGENCE</w:t>
            </w:r>
          </w:p>
          <w:p>
            <w:pPr>
              <w:spacing w:before="0" w:after="80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You know what's working before your competitors notice.</w:t>
            </w:r>
          </w:p>
          <w:p>
            <w:pPr>
              <w:spacing w:before="0" w:after="120"/>
            </w:pPr>
            <w:r>
              <w:rPr>
                <w:rFonts w:ascii="Calibri" w:hAnsi="Calibri"/>
                <w:b w:val="0"/>
                <w:i w:val="0"/>
                <w:color w:val="6B7280"/>
                <w:sz w:val="18"/>
              </w:rPr>
              <w:t>Cohort data, LTV signals, churn patterns — surfaced and acted on automatically. No data team required.</w:t>
            </w:r>
          </w:p>
        </w:tc>
      </w:tr>
    </w:tbl>
    <w:p>
      <w:pPr>
        <w:spacing w:before="120" w:after="0"/>
      </w:pPr>
    </w:p>
    <w:p>
      <w:pPr>
        <w:spacing w:before="80" w:after="80"/>
        <w:pBdr>
          <w:bottom w:val="single" w:sz="4" w:space="1" w:color="E5E7EB"/>
        </w:pBdr>
      </w:pPr>
    </w:p>
    <w:p>
      <w:pPr>
        <w:spacing w:before="320" w:after="80"/>
      </w:pPr>
      <w:r>
        <w:rPr>
          <w:rFonts w:ascii="Calibri" w:hAnsi="Calibri"/>
          <w:b/>
          <w:i w:val="0"/>
          <w:caps/>
          <w:color w:val="16A34A"/>
          <w:sz w:val="16"/>
        </w:rPr>
        <w:t>WHAT IT FEELS LIKE</w:t>
      </w:r>
    </w:p>
    <w:p>
      <w:pPr>
        <w:spacing w:before="0" w:after="120" w:line="480" w:lineRule="exact"/>
      </w:pPr>
      <w:r>
        <w:rPr>
          <w:rFonts w:ascii="Calibri" w:hAnsi="Calibri"/>
          <w:b/>
          <w:i/>
          <w:color w:val="111111"/>
          <w:sz w:val="40"/>
        </w:rPr>
        <w:t>You wake up. Your brand grew while you slept.</w:t>
      </w:r>
    </w:p>
    <w:p>
      <w:pPr>
        <w:spacing w:before="0" w:after="280"/>
      </w:pPr>
      <w:r>
        <w:rPr>
          <w:rFonts w:ascii="Calibri" w:hAnsi="Calibri"/>
          <w:b w:val="0"/>
          <w:i w:val="0"/>
          <w:color w:val="6B7280"/>
          <w:sz w:val="22"/>
        </w:rPr>
        <w:t>Every morning your brand has been working overnight. Not metaphorically. Literally.</w:t>
      </w:r>
    </w:p>
    <w:p>
      <w:pPr>
        <w:spacing w:before="80" w:after="80"/>
        <w:shd w:val="clear" w:color="auto" w:fill="F7F6F2"/>
      </w:pPr>
      <w:r>
        <w:rPr>
          <w:rFonts w:ascii="Calibri" w:hAnsi="Calibri"/>
          <w:b/>
          <w:i w:val="0"/>
          <w:caps/>
          <w:color w:val="16A34A"/>
          <w:sz w:val="16"/>
        </w:rPr>
        <w:t xml:space="preserve">[RETENTION]  </w:t>
      </w:r>
      <w:r>
        <w:rPr>
          <w:rFonts w:ascii="Calibri" w:hAnsi="Calibri"/>
          <w:b w:val="0"/>
          <w:i w:val="0"/>
          <w:color w:val="111111"/>
          <w:sz w:val="21"/>
        </w:rPr>
        <w:t>A patient who ordered 18 days ago received a reorder prompt at exactly the right moment. They're checking out now.</w:t>
      </w:r>
    </w:p>
    <w:p>
      <w:pPr>
        <w:spacing w:before="80" w:after="80"/>
        <w:shd w:val="clear" w:color="auto" w:fill="F7F6F2"/>
      </w:pPr>
      <w:r>
        <w:rPr>
          <w:rFonts w:ascii="Calibri" w:hAnsi="Calibri"/>
          <w:b/>
          <w:i w:val="0"/>
          <w:caps/>
          <w:color w:val="16A34A"/>
          <w:sz w:val="16"/>
        </w:rPr>
        <w:t xml:space="preserve">[LTV]  </w:t>
      </w:r>
      <w:r>
        <w:rPr>
          <w:rFonts w:ascii="Calibri" w:hAnsi="Calibri"/>
          <w:b w:val="0"/>
          <w:i w:val="0"/>
          <w:color w:val="111111"/>
          <w:sz w:val="21"/>
        </w:rPr>
        <w:t>A patient completed their first semaglutide protocol. A physician-guided progression to the next tier started automatically.</w:t>
      </w:r>
    </w:p>
    <w:p>
      <w:pPr>
        <w:spacing w:before="80" w:after="80"/>
        <w:shd w:val="clear" w:color="auto" w:fill="F7F6F2"/>
      </w:pPr>
      <w:r>
        <w:rPr>
          <w:rFonts w:ascii="Calibri" w:hAnsi="Calibri"/>
          <w:b/>
          <w:i w:val="0"/>
          <w:caps/>
          <w:color w:val="16A34A"/>
          <w:sz w:val="16"/>
        </w:rPr>
        <w:t xml:space="preserve">[WIN-BACK]  </w:t>
      </w:r>
      <w:r>
        <w:rPr>
          <w:rFonts w:ascii="Calibri" w:hAnsi="Calibri"/>
          <w:b w:val="0"/>
          <w:i w:val="0"/>
          <w:color w:val="111111"/>
          <w:sz w:val="21"/>
        </w:rPr>
        <w:t>A patient who went quiet at day 12 received a personalized check-in. They replied, and reordered.</w:t>
      </w:r>
    </w:p>
    <w:p>
      <w:pPr>
        <w:spacing w:before="80" w:after="80"/>
        <w:shd w:val="clear" w:color="auto" w:fill="F7F6F2"/>
      </w:pPr>
      <w:r>
        <w:rPr>
          <w:rFonts w:ascii="Calibri" w:hAnsi="Calibri"/>
          <w:b/>
          <w:i w:val="0"/>
          <w:caps/>
          <w:color w:val="16A34A"/>
          <w:sz w:val="16"/>
        </w:rPr>
        <w:t xml:space="preserve">[REFERRAL]  </w:t>
      </w:r>
      <w:r>
        <w:rPr>
          <w:rFonts w:ascii="Calibri" w:hAnsi="Calibri"/>
          <w:b w:val="0"/>
          <w:i w:val="0"/>
          <w:color w:val="111111"/>
          <w:sz w:val="21"/>
        </w:rPr>
        <w:t>A patient referred two friends. Both completed intake. All three patients now carry your brand.</w:t>
      </w:r>
    </w:p>
    <w:p>
      <w:pPr>
        <w:spacing w:before="80" w:after="80"/>
        <w:shd w:val="clear" w:color="auto" w:fill="F7F6F2"/>
      </w:pPr>
      <w:r>
        <w:rPr>
          <w:rFonts w:ascii="Calibri" w:hAnsi="Calibri"/>
          <w:b/>
          <w:i w:val="0"/>
          <w:caps/>
          <w:color w:val="16A34A"/>
          <w:sz w:val="16"/>
        </w:rPr>
        <w:t xml:space="preserve">[INTELLIGENCE]  </w:t>
      </w:r>
      <w:r>
        <w:rPr>
          <w:rFonts w:ascii="Calibri" w:hAnsi="Calibri"/>
          <w:b w:val="0"/>
          <w:i w:val="0"/>
          <w:color w:val="111111"/>
          <w:sz w:val="21"/>
        </w:rPr>
        <w:t>Cohort data flagged that tirzepatide patients have 22% higher 90-day LTV in your brand. Logged for review.</w:t>
      </w:r>
    </w:p>
    <w:p>
      <w:pPr>
        <w:spacing w:before="120" w:after="0"/>
        <w:jc w:val="center"/>
      </w:pPr>
      <w:r>
        <w:rPr>
          <w:rFonts w:ascii="Calibri" w:hAnsi="Calibri"/>
          <w:b w:val="0"/>
          <w:i/>
          <w:color w:val="6B7280"/>
          <w:sz w:val="18"/>
        </w:rPr>
        <w:t>All of this. While you were doing something else.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320" w:after="80"/>
      </w:pPr>
      <w:r>
        <w:rPr>
          <w:rFonts w:ascii="Calibri" w:hAnsi="Calibri"/>
          <w:b/>
          <w:i w:val="0"/>
          <w:caps/>
          <w:color w:val="16A34A"/>
          <w:sz w:val="16"/>
        </w:rPr>
        <w:t>PARTNER RESULTS</w:t>
      </w:r>
    </w:p>
    <w:p>
      <w:pPr>
        <w:spacing w:before="0" w:after="320" w:line="520" w:lineRule="exact"/>
      </w:pPr>
      <w:r>
        <w:rPr>
          <w:rFonts w:ascii="Calibri" w:hAnsi="Calibri"/>
          <w:b/>
          <w:i w:val="0"/>
          <w:color w:val="111111"/>
          <w:sz w:val="44"/>
        </w:rPr>
        <w:t>What changes when you stop competing alone.</w:t>
      </w:r>
    </w:p>
    <w:p>
      <w:pPr>
        <w:spacing w:before="200" w:after="40"/>
      </w:pPr>
      <w:r>
        <w:rPr>
          <w:rFonts w:ascii="Calibri" w:hAnsi="Calibri"/>
          <w:b w:val="0"/>
          <w:i w:val="0"/>
          <w:color w:val="F59E0B"/>
          <w:sz w:val="22"/>
        </w:rPr>
        <w:t xml:space="preserve">★★★★★  </w:t>
      </w:r>
      <w:r>
        <w:rPr>
          <w:rFonts w:ascii="Calibri" w:hAnsi="Calibri"/>
          <w:b/>
          <w:i w:val="0"/>
          <w:color w:val="16A34A"/>
          <w:sz w:val="16"/>
        </w:rPr>
        <w:t>$22,400 month one</w:t>
      </w:r>
    </w:p>
    <w:p>
      <w:pPr>
        <w:spacing w:before="40" w:after="40"/>
      </w:pPr>
      <w:r>
        <w:rPr>
          <w:rFonts w:ascii="Calibri" w:hAnsi="Calibri"/>
          <w:b w:val="0"/>
          <w:i/>
          <w:color w:val="111111"/>
          <w:sz w:val="22"/>
        </w:rPr>
        <w:t>"Month one I made $22,400. But what actually surprised me was month three — I hadn't run a single new ad. The revenue came from patients who already ordered."</w:t>
      </w:r>
    </w:p>
    <w:p>
      <w:pPr>
        <w:spacing w:before="0" w:after="240"/>
      </w:pPr>
      <w:r>
        <w:rPr>
          <w:rFonts w:ascii="Calibri" w:hAnsi="Calibri"/>
          <w:b/>
          <w:i w:val="0"/>
          <w:color w:val="6B7280"/>
          <w:sz w:val="18"/>
        </w:rPr>
        <w:t>Alex M.  —  Fitness Creator · 800K followers</w:t>
      </w:r>
    </w:p>
    <w:p>
      <w:pPr>
        <w:spacing w:before="200" w:after="40"/>
      </w:pPr>
      <w:r>
        <w:rPr>
          <w:rFonts w:ascii="Calibri" w:hAnsi="Calibri"/>
          <w:b w:val="0"/>
          <w:i w:val="0"/>
          <w:color w:val="F59E0B"/>
          <w:sz w:val="22"/>
        </w:rPr>
        <w:t xml:space="preserve">★★★★★  </w:t>
      </w:r>
      <w:r>
        <w:rPr>
          <w:rFonts w:ascii="Calibri" w:hAnsi="Calibri"/>
          <w:b/>
          <w:i w:val="0"/>
          <w:color w:val="16A34A"/>
          <w:sz w:val="16"/>
        </w:rPr>
        <w:t>$45K/mo recurring</w:t>
      </w:r>
    </w:p>
    <w:p>
      <w:pPr>
        <w:spacing w:before="40" w:after="40"/>
      </w:pPr>
      <w:r>
        <w:rPr>
          <w:rFonts w:ascii="Calibri" w:hAnsi="Calibri"/>
          <w:b w:val="0"/>
          <w:i/>
          <w:color w:val="111111"/>
          <w:sz w:val="22"/>
        </w:rPr>
        <w:t>"I own a med spa. I know what a real patient experience looks like. What my brand delivers through Plug &amp; Play is better than most clinics I've seen — and I'm not managing any of it."</w:t>
      </w:r>
    </w:p>
    <w:p>
      <w:pPr>
        <w:spacing w:before="0" w:after="240"/>
      </w:pPr>
      <w:r>
        <w:rPr>
          <w:rFonts w:ascii="Calibri" w:hAnsi="Calibri"/>
          <w:b/>
          <w:i w:val="0"/>
          <w:color w:val="6B7280"/>
          <w:sz w:val="18"/>
        </w:rPr>
        <w:t>Dr. Sarah K.  —  Med Spa Owner · Miami, FL</w:t>
      </w:r>
    </w:p>
    <w:p>
      <w:pPr>
        <w:spacing w:before="200" w:after="40"/>
      </w:pPr>
      <w:r>
        <w:rPr>
          <w:rFonts w:ascii="Calibri" w:hAnsi="Calibri"/>
          <w:b w:val="0"/>
          <w:i w:val="0"/>
          <w:color w:val="F59E0B"/>
          <w:sz w:val="22"/>
        </w:rPr>
        <w:t xml:space="preserve">★★★★★  </w:t>
      </w:r>
      <w:r>
        <w:rPr>
          <w:rFonts w:ascii="Calibri" w:hAnsi="Calibri"/>
          <w:b/>
          <w:i w:val="0"/>
          <w:color w:val="16A34A"/>
          <w:sz w:val="16"/>
        </w:rPr>
        <w:t>Audience trust preserved</w:t>
      </w:r>
    </w:p>
    <w:p>
      <w:pPr>
        <w:spacing w:before="40" w:after="40"/>
      </w:pPr>
      <w:r>
        <w:rPr>
          <w:rFonts w:ascii="Calibri" w:hAnsi="Calibri"/>
          <w:b w:val="0"/>
          <w:i/>
          <w:color w:val="111111"/>
          <w:sz w:val="22"/>
        </w:rPr>
        <w:t>"I've promoted brands for years. This is the first time I've promoted something where the brand itself keeps the relationship alive after I send someone. My audience trusts me more, not less."</w:t>
      </w:r>
    </w:p>
    <w:p>
      <w:pPr>
        <w:spacing w:before="0" w:after="240"/>
      </w:pPr>
      <w:r>
        <w:rPr>
          <w:rFonts w:ascii="Calibri" w:hAnsi="Calibri"/>
          <w:b/>
          <w:i w:val="0"/>
          <w:color w:val="6B7280"/>
          <w:sz w:val="18"/>
        </w:rPr>
        <w:t>Jordan T.  —  Biohacking Creator · 1.2M followers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320" w:after="80"/>
      </w:pPr>
      <w:r>
        <w:rPr>
          <w:rFonts w:ascii="Calibri" w:hAnsi="Calibri"/>
          <w:b/>
          <w:i w:val="0"/>
          <w:caps/>
          <w:color w:val="16A34A"/>
          <w:sz w:val="16"/>
        </w:rPr>
        <w:t>ONE PARTNER PER NICHE</w:t>
      </w:r>
    </w:p>
    <w:p>
      <w:pPr>
        <w:spacing w:before="0" w:after="120" w:line="600" w:lineRule="exact"/>
      </w:pPr>
      <w:r>
        <w:rPr>
          <w:rFonts w:ascii="Calibri" w:hAnsi="Calibri"/>
          <w:b/>
          <w:i w:val="0"/>
          <w:color w:val="111111"/>
          <w:sz w:val="52"/>
        </w:rPr>
        <w:t>The hard part just got a lot easier.</w:t>
      </w:r>
    </w:p>
    <w:p>
      <w:pPr>
        <w:spacing w:before="0" w:after="320"/>
      </w:pPr>
      <w:r>
        <w:rPr>
          <w:rFonts w:ascii="Calibri" w:hAnsi="Calibri"/>
          <w:b w:val="0"/>
          <w:i w:val="0"/>
          <w:color w:val="6B7280"/>
          <w:sz w:val="22"/>
        </w:rPr>
        <w:t>The CMO Suite is included with every Plug &amp; Play partnership. The compliance infrastructure, the physician network, fulfillment, and the full growth machine — all under your brand. We accept one partner per niche and geography. The brands applying today are the ones who will own this space.</w:t>
      </w:r>
    </w:p>
    <w:p>
      <w:pPr>
        <w:spacing w:before="80" w:after="160"/>
      </w:pPr>
      <w:r>
        <w:rPr>
          <w:rFonts w:ascii="Calibri" w:hAnsi="Calibri"/>
          <w:b/>
          <w:i w:val="0"/>
          <w:color w:val="111111"/>
          <w:sz w:val="24"/>
        </w:rPr>
        <w:t>What you wake up with:</w:t>
      </w:r>
    </w:p>
    <w:p>
      <w:pPr>
        <w:pStyle w:val="ListBullet"/>
        <w:spacing w:before="80" w:after="40"/>
      </w:pPr>
      <w:r>
        <w:rPr>
          <w:rFonts w:ascii="Calibri" w:hAnsi="Calibri"/>
          <w:b/>
          <w:i w:val="0"/>
          <w:color w:val="111111"/>
          <w:sz w:val="22"/>
        </w:rPr>
        <w:t xml:space="preserve">A physician-supervised brand that passes any audit.  </w:t>
      </w:r>
      <w:r>
        <w:rPr>
          <w:rFonts w:ascii="Calibri" w:hAnsi="Calibri"/>
          <w:b w:val="0"/>
          <w:i w:val="0"/>
          <w:color w:val="6B7280"/>
          <w:sz w:val="20"/>
        </w:rPr>
        <w:t>FDA-registered pharmacies · Licensed MDs in all 50 states · HIPAA-compliant platform</w:t>
      </w:r>
    </w:p>
    <w:p>
      <w:pPr>
        <w:pStyle w:val="ListBullet"/>
        <w:spacing w:before="80" w:after="40"/>
      </w:pPr>
      <w:r>
        <w:rPr>
          <w:rFonts w:ascii="Calibri" w:hAnsi="Calibri"/>
          <w:b/>
          <w:i w:val="0"/>
          <w:color w:val="111111"/>
          <w:sz w:val="22"/>
        </w:rPr>
        <w:t xml:space="preserve">Patients who feel like they're cared for by a real brand.  </w:t>
      </w:r>
      <w:r>
        <w:rPr>
          <w:rFonts w:ascii="Calibri" w:hAnsi="Calibri"/>
          <w:b w:val="0"/>
          <w:i w:val="0"/>
          <w:color w:val="6B7280"/>
          <w:sz w:val="20"/>
        </w:rPr>
        <w:t>Onboarding · Check-ins · Reorders · Protocol progressions — all automatic, all under your brand</w:t>
      </w:r>
    </w:p>
    <w:p>
      <w:pPr>
        <w:pStyle w:val="ListBullet"/>
        <w:spacing w:before="80" w:after="40"/>
      </w:pPr>
      <w:r>
        <w:rPr>
          <w:rFonts w:ascii="Calibri" w:hAnsi="Calibri"/>
          <w:b/>
          <w:i w:val="0"/>
          <w:color w:val="111111"/>
          <w:sz w:val="22"/>
        </w:rPr>
        <w:t xml:space="preserve">Revenue that grows without proportional effort.  </w:t>
      </w:r>
      <w:r>
        <w:rPr>
          <w:rFonts w:ascii="Calibri" w:hAnsi="Calibri"/>
          <w:b w:val="0"/>
          <w:i w:val="0"/>
          <w:color w:val="6B7280"/>
          <w:sz w:val="20"/>
        </w:rPr>
        <w:t>Retention engine · Referral loops · Protocol upsells — compounding month over month</w:t>
      </w:r>
    </w:p>
    <w:p>
      <w:pPr>
        <w:pStyle w:val="ListBullet"/>
        <w:spacing w:before="80" w:after="40"/>
      </w:pPr>
      <w:r>
        <w:rPr>
          <w:rFonts w:ascii="Calibri" w:hAnsi="Calibri"/>
          <w:b/>
          <w:i w:val="0"/>
          <w:color w:val="111111"/>
          <w:sz w:val="22"/>
        </w:rPr>
        <w:t xml:space="preserve">Intelligence that gets smarter every month.  </w:t>
      </w:r>
      <w:r>
        <w:rPr>
          <w:rFonts w:ascii="Calibri" w:hAnsi="Calibri"/>
          <w:b w:val="0"/>
          <w:i w:val="0"/>
          <w:color w:val="6B7280"/>
          <w:sz w:val="20"/>
        </w:rPr>
        <w:t>LTV cohorts · Churn signals · Acquisition data — surfaced and acted on automatically</w:t>
      </w:r>
    </w:p>
    <w:p>
      <w:pPr>
        <w:pStyle w:val="ListBullet"/>
        <w:spacing w:before="80" w:after="40"/>
      </w:pPr>
      <w:r>
        <w:rPr>
          <w:rFonts w:ascii="Calibri" w:hAnsi="Calibri"/>
          <w:b/>
          <w:i w:val="0"/>
          <w:color w:val="111111"/>
          <w:sz w:val="22"/>
        </w:rPr>
        <w:t xml:space="preserve">Live in 2–4 weeks. No staff. No overhead.  </w:t>
      </w:r>
      <w:r>
        <w:rPr>
          <w:rFonts w:ascii="Calibri" w:hAnsi="Calibri"/>
          <w:b w:val="0"/>
          <w:i w:val="0"/>
          <w:color w:val="6B7280"/>
          <w:sz w:val="20"/>
        </w:rPr>
        <w:t>We build everything. You promote your brand. We handle the rest.</w:t>
      </w:r>
    </w:p>
    <w:p>
      <w:pPr>
        <w:spacing w:before="80" w:after="80"/>
        <w:pBdr>
          <w:bottom w:val="single" w:sz="4" w:space="1" w:color="E5E7EB"/>
        </w:pBdr>
      </w:pPr>
    </w:p>
    <w:p>
      <w:pPr>
        <w:spacing w:before="320" w:after="80"/>
      </w:pPr>
      <w:r>
        <w:rPr>
          <w:rFonts w:ascii="Calibri" w:hAnsi="Calibri"/>
          <w:b/>
          <w:i w:val="0"/>
          <w:caps/>
          <w:color w:val="16A34A"/>
          <w:sz w:val="16"/>
        </w:rPr>
        <w:t>APPLY TO PARTNER  —  PLUGANDPLAYPEPTIDES.COM/APPLY</w:t>
      </w:r>
    </w:p>
    <w:p>
      <w:pPr>
        <w:spacing w:before="0" w:after="80"/>
      </w:pPr>
      <w:r>
        <w:rPr>
          <w:rFonts w:ascii="Calibri" w:hAnsi="Calibri"/>
          <w:b w:val="0"/>
          <w:i/>
          <w:color w:val="6B7280"/>
          <w:sz w:val="22"/>
        </w:rPr>
        <w:t>5-minute application · 100% confidential · No commitment required</w:t>
      </w:r>
    </w:p>
    <w:p>
      <w:pPr>
        <w:spacing w:before="160" w:after="80"/>
      </w:pPr>
      <w:r>
        <w:rPr>
          <w:rFonts w:ascii="Calibri" w:hAnsi="Calibri"/>
          <w:b/>
          <w:i w:val="0"/>
          <w:color w:val="111111"/>
          <w:sz w:val="20"/>
        </w:rPr>
        <w:t>Contact Us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6B7280"/>
          <w:sz w:val="18"/>
        </w:rPr>
        <w:t>help@plugandplaypeptides.com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6B7280"/>
          <w:sz w:val="18"/>
        </w:rPr>
        <w:t>415-619-7661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6B7280"/>
          <w:sz w:val="18"/>
        </w:rPr>
        <w:t>Mon–Fri, 9am–5pm MT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6B7280"/>
          <w:sz w:val="18"/>
        </w:rPr>
        <w:t>1001 S Main St, Suite 12636, Kalispell, MT 59901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6B7280"/>
          <w:sz w:val="18"/>
        </w:rPr>
        <w:t>© 2026 Plug and Play Peptides, LLC  ·  A Montana Limited Liability Company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