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40"/>
        </w:rPr>
        <w:t>Plug A Pro — Paid Acquisition &amp; Conversion Report</w:t>
      </w:r>
    </w:p>
    <w:p>
      <w:r>
        <w:rPr>
          <w:color w:val="555B66"/>
          <w:sz w:val="22"/>
        </w:rPr>
        <w:t>Daily snapshot — Monday, 15 June 2026 (Johannesburg time)</w:t>
      </w:r>
      <w:r>
        <w:rPr>
          <w:i/>
          <w:color w:val="555B66"/>
          <w:sz w:val="18"/>
        </w:rPr>
        <w:t xml:space="preserve">   |   Sources: Meta Ads Manager (act 1349941660531643) + production database</w:t>
      </w:r>
    </w:p>
    <w:p>
      <w:pPr>
        <w:spacing w:after="160"/>
      </w:pPr>
      <w:r>
        <w:rPr>
          <w:b w:val="0"/>
          <w:i/>
          <w:color w:val="555B66"/>
          <w:sz w:val="17"/>
        </w:rPr>
        <w:t>Note: 15 June is still in progress at time of generation (~17:30 SAST), so figures are partial-day. GA4 session data is not included — see "Google Analytics (GA4)" section.</w:t>
      </w:r>
    </w:p>
    <w:p>
      <w:pPr>
        <w:spacing w:before="200" w:after="80"/>
      </w:pPr>
      <w:r>
        <w:rPr>
          <w:b/>
          <w:color w:val="1F2A44"/>
          <w:sz w:val="30"/>
        </w:rPr>
        <w:t>Executive summary</w:t>
      </w:r>
    </w:p>
    <w:p>
      <w:pPr>
        <w:spacing w:after="120"/>
      </w:pPr>
      <w:r>
        <w:rPr>
          <w:b w:val="0"/>
          <w:i w:val="0"/>
          <w:sz w:val="21"/>
        </w:rPr>
        <w:t>Today is the first day the customer side of the marketplace produced live activity. Both ad campaigns are running and delivering traffic efficiently — but the funnel converts to zero completed jobs because providers are not accepting the leads they receive.</w:t>
      </w:r>
    </w:p>
    <w:p>
      <w:pPr>
        <w:pStyle w:val="ListBullet"/>
        <w:spacing w:after="40"/>
      </w:pPr>
      <w:r>
        <w:rPr>
          <w:b/>
        </w:rPr>
        <w:t>Spend &amp; reach.</w:t>
      </w:r>
      <w:r>
        <w:t xml:space="preserve"> R191.56 total ad spend today across two live campaigns (R72.70 customer acquisition + R118.86 provider recruitment) for 8,308 impressions / 6,633 reach.</w:t>
      </w:r>
    </w:p>
    <w:p>
      <w:pPr>
        <w:pStyle w:val="ListBullet"/>
        <w:spacing w:after="40"/>
      </w:pPr>
      <w:r>
        <w:rPr>
          <w:b/>
          <w:color w:val="1B7A3D"/>
        </w:rPr>
        <w:t>Provider acquisition is cheap and effective.</w:t>
      </w:r>
      <w:r>
        <w:t xml:space="preserve"> 27 messaging conversations  7 provider applications (25.9%)  7 providers onboarded, at R16.98 per application. This engine works.</w:t>
      </w:r>
    </w:p>
    <w:p>
      <w:pPr>
        <w:pStyle w:val="ListBullet"/>
        <w:spacing w:after="40"/>
      </w:pPr>
      <w:r>
        <w:rPr>
          <w:b/>
          <w:color w:val="B12A2A"/>
        </w:rPr>
        <w:t>Customer acquisition drives traffic but not outcomes.</w:t>
      </w:r>
      <w:r>
        <w:t xml:space="preserve"> 20 landing-page views drove 2 new customers and 1 job request — but that request was dispatched to 8 providers, none accepted, and it expired. 0 matches, 0 bookings, 0 jobs, R0 revenue.</w:t>
      </w:r>
    </w:p>
    <w:p>
      <w:pPr>
        <w:pStyle w:val="ListBullet"/>
        <w:spacing w:after="40"/>
      </w:pPr>
      <w:r>
        <w:rPr>
          <w:b/>
          <w:color w:val="B12A2A"/>
        </w:rPr>
        <w:t>The bottleneck has moved.</w:t>
      </w:r>
      <w:r>
        <w:t xml:space="preserve"> The blocker is no longer matchable supply (fixed earlier today) — it is provider lead response. All 8 leads on the only real request today expired unaccepted.</w:t>
      </w:r>
    </w:p>
    <w:p>
      <w:pPr>
        <w:spacing w:before="200" w:after="80"/>
      </w:pPr>
      <w:r>
        <w:rPr>
          <w:b/>
          <w:color w:val="1F2A44"/>
          <w:sz w:val="28"/>
        </w:rPr>
        <w:t>1.  Meta Ads performance — today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736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Campaign</w:t>
            </w:r>
          </w:p>
        </w:tc>
        <w:tc>
          <w:tcPr>
            <w:tcW w:type="dxa" w:w="2160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1008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Spend</w:t>
            </w:r>
          </w:p>
        </w:tc>
        <w:tc>
          <w:tcPr>
            <w:tcW w:type="dxa" w:w="936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Impr.</w:t>
            </w:r>
          </w:p>
        </w:tc>
        <w:tc>
          <w:tcPr>
            <w:tcW w:type="dxa" w:w="936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Reach</w:t>
            </w:r>
          </w:p>
        </w:tc>
        <w:tc>
          <w:tcPr>
            <w:tcW w:type="dxa" w:w="1584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Results</w:t>
            </w:r>
          </w:p>
        </w:tc>
        <w:tc>
          <w:tcPr>
            <w:tcW w:type="dxa" w:w="1224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Cost / result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West Rand Customer Acquisition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Traffic (landing-page views)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R72.70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3,610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2,844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20 LPV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R3.64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Provider Recruitment ("Skilled with your hands?")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Messaging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R118.86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4,698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3,789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27 conversations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R4.40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R191.56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8,308</w:t>
            </w:r>
          </w:p>
        </w:tc>
        <w:tc>
          <w:tcPr>
            <w:tcW w:type="dxa" w:w="936"/>
          </w:tcPr>
          <w:p>
            <w:r/>
            <w:r>
              <w:rPr>
                <w:sz w:val="19"/>
              </w:rPr>
              <w:t>6,633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120"/>
      </w:pPr>
      <w:r>
        <w:rPr>
          <w:b w:val="0"/>
          <w:i/>
          <w:color w:val="555B66"/>
          <w:sz w:val="19"/>
        </w:rPr>
        <w:t>30-day context: customer-acquisition campaign has spent R121.63 lifetime (5,435 impressions, 25 landing-page views) — meaning ~60% of its spend and ~80% of its landing-page views occurred today, i.e. it effectively went live today. Provider recruitment has spent R1,009.54 over its run (37,729 impressions, 294 conversations) and ends 18 June (2 days left).</w:t>
      </w:r>
    </w:p>
    <w:p>
      <w:pPr>
        <w:spacing w:before="200" w:after="80"/>
      </w:pPr>
      <w:r>
        <w:rPr>
          <w:b/>
          <w:color w:val="1F2A44"/>
          <w:sz w:val="28"/>
        </w:rPr>
        <w:t>2.  Where the traffic went when it hit the system</w:t>
      </w:r>
    </w:p>
    <w:p>
      <w:pPr>
        <w:spacing w:after="40"/>
      </w:pPr>
      <w:r>
        <w:rPr>
          <w:b/>
          <w:i w:val="0"/>
          <w:sz w:val="21"/>
        </w:rPr>
        <w:t>Provider funnel (Meta "Skilled with your hands?"  WhatsApp  application):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Today</w:t>
            </w:r>
          </w:p>
        </w:tc>
        <w:tc>
          <w:tcPr>
            <w:tcW w:type="dxa" w:w="3168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Conversion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Messaging conversations started (Meta)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Provider applications submitted (DB)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25.9% of conversations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Providers onboarded (DB)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100% of applications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Cost per application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R16.98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R118.86  7</w:t>
            </w:r>
          </w:p>
        </w:tc>
      </w:tr>
    </w:tbl>
    <w:p/>
    <w:p>
      <w:pPr>
        <w:spacing w:after="40"/>
      </w:pPr>
      <w:r>
        <w:rPr>
          <w:b/>
          <w:i w:val="0"/>
          <w:sz w:val="21"/>
        </w:rPr>
        <w:t>Customer funnel (Meta "West Rand Customer Acquisition"  website  job request  fulfilment):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440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Today</w:t>
            </w:r>
          </w:p>
        </w:tc>
        <w:tc>
          <w:tcPr>
            <w:tcW w:type="dxa" w:w="3888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Conversion / cost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Impressions (Meta)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3,610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Landing-page views (Meta)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0.55% of impressions  |  R3.64 each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New customers (DB)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10% of landing-page views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Job requests submitted (DB)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5% of landing-page views  |  R72.70 per request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Provider leads dispatched (DB)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8 providers contacted for the 1 request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Leads accepted by a provider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0% — all 8 expired unaccepted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Matches / bookings / jobs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Request EXPIRED — R0 revenue</w:t>
            </w:r>
          </w:p>
        </w:tc>
      </w:tr>
    </w:tbl>
    <w:p>
      <w:pPr>
        <w:spacing w:after="80"/>
      </w:pPr>
      <w:r>
        <w:rPr>
          <w:b w:val="0"/>
          <w:i w:val="0"/>
          <w:color w:val="555B66"/>
          <w:sz w:val="19"/>
        </w:rPr>
        <w:t>The single real customer request today (handyman, submitted 14:37 via WhatsApp) was correctly matched and broadcast to 8 eligible West Rand providers at 15-minute intervals from 14:39 to 16:20 — including two providers recovered in todays service-area fix. Not one accepted, so the request expired with no match.</w:t>
      </w:r>
    </w:p>
    <w:p>
      <w:pPr>
        <w:spacing w:before="200" w:after="80"/>
      </w:pPr>
      <w:r>
        <w:rPr>
          <w:b/>
          <w:color w:val="1F2A44"/>
          <w:sz w:val="28"/>
        </w:rPr>
        <w:t>3.  The bottleneck: provider lead response</w:t>
      </w:r>
    </w:p>
    <w:p>
      <w:pPr>
        <w:pStyle w:val="ListBullet"/>
        <w:spacing w:after="40"/>
      </w:pPr>
      <w:r>
        <w:rPr>
          <w:b/>
        </w:rPr>
        <w:t>Matching now works; acceptance does not.</w:t>
      </w:r>
      <w:r>
        <w:t xml:space="preserve"> For the first time, a real customer request reached eligible providers (matching was unblocked earlier today). The pipeline delivered — but 8 of 8 providers let the lead expire.</w:t>
      </w:r>
    </w:p>
    <w:p>
      <w:pPr>
        <w:pStyle w:val="ListBullet"/>
        <w:spacing w:after="40"/>
      </w:pPr>
      <w:r>
        <w:rPr>
          <w:b/>
        </w:rPr>
        <w:t>Messaging friction.</w:t>
      </w:r>
      <w:r>
        <w:t xml:space="preserve"> Several interactive lead messages failed today (new_lead_available, new_lead_actions, lead_expired) with WhatsApp's "re-engagement" 24-hour-window error. Cold providers receive the approved template (with a tappable link) but not the in-chat action buttons — adding friction to acceptance.</w:t>
      </w:r>
    </w:p>
    <w:p>
      <w:pPr>
        <w:pStyle w:val="ListBullet"/>
        <w:spacing w:after="40"/>
      </w:pPr>
      <w:r>
        <w:rPr>
          <w:b/>
          <w:color w:val="1B7A3D"/>
        </w:rPr>
        <w:t>KYC drive live.</w:t>
      </w:r>
      <w:r>
        <w:t xml:space="preserve"> 25 KYC-verification nudges were sent to legacy providers this morning (all delivered, no failures) — the start of clearing the verification backlog so more providers become lead-eligible.</w:t>
      </w:r>
    </w:p>
    <w:p>
      <w:pPr>
        <w:spacing w:before="200" w:after="80"/>
      </w:pPr>
      <w:r>
        <w:rPr>
          <w:b/>
          <w:color w:val="1F2A44"/>
          <w:sz w:val="28"/>
        </w:rPr>
        <w:t>4.  7-day trend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2016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Provider apps</w:t>
            </w:r>
          </w:p>
        </w:tc>
        <w:tc>
          <w:tcPr>
            <w:tcW w:type="dxa" w:w="2016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New customers</w:t>
            </w:r>
          </w:p>
        </w:tc>
        <w:tc>
          <w:tcPr>
            <w:tcW w:type="dxa" w:w="1872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Job requests</w:t>
            </w:r>
          </w:p>
        </w:tc>
        <w:tc>
          <w:tcPr>
            <w:tcW w:type="dxa" w:w="1872"/>
            <w:shd w:val="clear" w:fill="1F2A44"/>
          </w:tcPr>
          <w:p>
            <w:r/>
            <w:r>
              <w:rPr>
                <w:b/>
                <w:color w:val="FFFFFF"/>
                <w:sz w:val="19"/>
              </w:rPr>
              <w:t>Leads sent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09 Jun Tue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10 Jun Wed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11 Jun Thu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12 Jun Fri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13 Jun Sat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14 Jun Sun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15 Jun Mon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</w:t>
            </w:r>
          </w:p>
        </w:tc>
      </w:tr>
    </w:tbl>
    <w:p>
      <w:pPr>
        <w:spacing w:after="80"/>
      </w:pPr>
      <w:r>
        <w:rPr>
          <w:b w:val="0"/>
          <w:i/>
          <w:color w:val="555B66"/>
          <w:sz w:val="19"/>
        </w:rPr>
        <w:t>Provider supply has been accumulating steadily all week; the customer side and the matching engine only came alive today (15 June) — the first job request and the first meaningful lead dispatch of the period.</w:t>
      </w:r>
    </w:p>
    <w:p>
      <w:pPr>
        <w:spacing w:before="200" w:after="80"/>
      </w:pPr>
      <w:r>
        <w:rPr>
          <w:b/>
          <w:color w:val="1F2A44"/>
          <w:sz w:val="28"/>
        </w:rPr>
        <w:t>5.  Cost &amp; efficiency read</w:t>
      </w:r>
    </w:p>
    <w:p>
      <w:pPr>
        <w:pStyle w:val="ListBullet"/>
        <w:spacing w:after="40"/>
      </w:pPr>
      <w:r>
        <w:rPr>
          <w:b/>
          <w:color w:val="1B7A3D"/>
        </w:rPr>
        <w:t>Provider acquisition: efficient.</w:t>
      </w:r>
      <w:r>
        <w:t xml:space="preserve"> R16.98 per provider application / R4.40 per conversation — well below typical acquisition costs. Keep this running; the constraint is activating these providers (KYC + responsiveness), not acquiring more.</w:t>
      </w:r>
    </w:p>
    <w:p>
      <w:pPr>
        <w:pStyle w:val="ListBullet"/>
        <w:spacing w:after="40"/>
      </w:pPr>
      <w:r>
        <w:rPr>
          <w:b/>
          <w:color w:val="B12A2A"/>
        </w:rPr>
        <w:t>Customer acquisition: traffic good, outcome zero.</w:t>
      </w:r>
      <w:r>
        <w:t xml:space="preserve"> R3.64 per landing-page view and R72.70 for the one request that converted. Traffic quality looks fine; the money is wasted downstream because the request could not be fulfilled. Cost per completed job today is undefined (0 jobs) — i.e. R191.56 spent produced R0 in fulfilled work.</w:t>
      </w:r>
    </w:p>
    <w:p>
      <w:pPr>
        <w:pStyle w:val="ListBullet"/>
        <w:spacing w:after="40"/>
      </w:pPr>
      <w:r>
        <w:rPr>
          <w:b/>
        </w:rPr>
        <w:t>Implication.</w:t>
      </w:r>
      <w:r>
        <w:t xml:space="preserve"> Do not scale customer-acquisition spend until provider lead-acceptance is fixed. Every paid request that expires unaccepted is spend converted into a poor first customer experience.</w:t>
      </w:r>
    </w:p>
    <w:p>
      <w:pPr>
        <w:spacing w:before="200" w:after="80"/>
      </w:pPr>
      <w:r>
        <w:rPr>
          <w:b/>
          <w:color w:val="1F2A44"/>
          <w:sz w:val="28"/>
        </w:rPr>
        <w:t>6.  Google Analytics (GA4) — pending access</w:t>
      </w:r>
    </w:p>
    <w:p>
      <w:pPr>
        <w:spacing w:after="80"/>
      </w:pPr>
      <w:r>
        <w:rPr>
          <w:b w:val="0"/>
          <w:i w:val="0"/>
          <w:sz w:val="21"/>
        </w:rPr>
        <w:t>GA4 session-level data (sessions, users, source/medium, landing pages, on-site events, bounce) is not in this report: the automated browser session is not logged into Google Analytics and credentials cannot be entered on your behalf. The production database above is the system-of-record for what actually converted, so the funnel is complete without GA4; GA4 would add traffic-quality colour (e.g. how the 20 landing-page views behaved on-site).</w:t>
      </w:r>
    </w:p>
    <w:p>
      <w:pPr>
        <w:spacing w:after="80"/>
      </w:pPr>
      <w:r>
        <w:rPr>
          <w:b w:val="0"/>
          <w:i/>
          <w:color w:val="555B66"/>
          <w:sz w:val="19"/>
        </w:rPr>
        <w:t>To include it: log into analytics.google.com in the controlled browser (or share read access), and a GA4 appendix — plus Meta Pixel events (PageView / Lead) for the dataset 1669029974327986 — can be appended.</w:t>
      </w:r>
    </w:p>
    <w:p>
      <w:pPr>
        <w:spacing w:before="200" w:after="80"/>
      </w:pPr>
      <w:r>
        <w:rPr>
          <w:b/>
          <w:color w:val="1F2A44"/>
          <w:sz w:val="28"/>
        </w:rPr>
        <w:t>7.  Recommendations</w:t>
      </w:r>
    </w:p>
    <w:p>
      <w:pPr>
        <w:pStyle w:val="ListBullet"/>
        <w:spacing w:after="40"/>
      </w:pPr>
      <w:r>
        <w:rPr>
          <w:b/>
        </w:rPr>
        <w:t>1. Fix provider lead acceptance (top priority).</w:t>
      </w:r>
      <w:r>
        <w:t xml:space="preserve"> Notification + incentive: faster reminders, push alongside WhatsApp, and move the in-chat lead-action message to an approved template so it survives the 24-hour window.</w:t>
      </w:r>
    </w:p>
    <w:p>
      <w:pPr>
        <w:pStyle w:val="ListBullet"/>
        <w:spacing w:after="40"/>
      </w:pPr>
      <w:r>
        <w:rPr>
          <w:b/>
        </w:rPr>
        <w:t>2. Do not scale customer spend yet.</w:t>
      </w:r>
      <w:r>
        <w:t xml:space="preserve"> Hold customer-acquisition budget at current level until at least one request is accepted end-to-end; scaling now buys churn.</w:t>
      </w:r>
    </w:p>
    <w:p>
      <w:pPr>
        <w:pStyle w:val="ListBullet"/>
        <w:spacing w:after="40"/>
      </w:pPr>
      <w:r>
        <w:rPr>
          <w:b/>
        </w:rPr>
        <w:t>3. Keep the supply engine on.</w:t>
      </w:r>
      <w:r>
        <w:t xml:space="preserve"> Keep the provider ad and the KYC nudge running to grow the pool of responsive, lead-eligible providers before the ad ends 18 June.</w:t>
      </w:r>
    </w:p>
    <w:p>
      <w:pPr>
        <w:pStyle w:val="ListBullet"/>
        <w:spacing w:after="40"/>
      </w:pPr>
      <w:r>
        <w:rPr>
          <w:b/>
        </w:rPr>
        <w:t>4. Unblock GA4.</w:t>
      </w:r>
      <w:r>
        <w:t xml:space="preserve"> Log into GA4 in the controlled browser so the next report includes session quality and on-site conversion paths.</w:t>
      </w:r>
    </w:p>
    <w:p/>
    <w:p>
      <w:pPr>
        <w:spacing w:after="80"/>
      </w:pPr>
      <w:r>
        <w:rPr>
          <w:b w:val="0"/>
          <w:i/>
          <w:color w:val="555B66"/>
          <w:sz w:val="16"/>
        </w:rPr>
        <w:t>Methodology &amp; caveats: Meta figures are the "Today" preset (Johannesburg time) from Ads Manager, partial-day. System figures are live queries against the production database at ~17:30 SAST, real (non-test) records only. Attribution between Meta and system events is by timing and channel (no shared click-ID join), so figures are directional, not deterministically matched. "Landing-page view" ≈ a website session from the 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