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005" w:type="dxa"/>
        <w:tblInd w:w="-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2475"/>
        <w:gridCol w:w="6735"/>
      </w:tblGrid>
      <w:tr w:rsidR="007F2AA4" w14:paraId="429B0654" w14:textId="77777777">
        <w:tc>
          <w:tcPr>
            <w:tcW w:w="10005" w:type="dxa"/>
            <w:gridSpan w:val="3"/>
          </w:tcPr>
          <w:p w14:paraId="74010804" w14:textId="77777777" w:rsidR="007F2AA4" w:rsidRPr="007C1D3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14:paraId="669D7B96" w14:textId="77777777" w:rsidR="007F2AA4" w:rsidRPr="007C1D3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 научно-исследовательской работе за 2 семестр 2022/2023 учебного года</w:t>
            </w:r>
          </w:p>
        </w:tc>
      </w:tr>
      <w:tr w:rsidR="007F2AA4" w14:paraId="7CCA3C5E" w14:textId="77777777">
        <w:tc>
          <w:tcPr>
            <w:tcW w:w="3270" w:type="dxa"/>
            <w:gridSpan w:val="2"/>
          </w:tcPr>
          <w:p w14:paraId="504EA061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студента</w:t>
            </w:r>
          </w:p>
        </w:tc>
        <w:tc>
          <w:tcPr>
            <w:tcW w:w="6735" w:type="dxa"/>
          </w:tcPr>
          <w:p w14:paraId="736B773C" w14:textId="63C4ED0D" w:rsidR="007F2AA4" w:rsidRPr="00614FE0" w:rsidRDefault="007C1D38" w:rsidP="00614FE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14F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Кудрявцева Полина Дмитриевна</w:t>
            </w:r>
          </w:p>
        </w:tc>
      </w:tr>
      <w:tr w:rsidR="007F2AA4" w14:paraId="521551AB" w14:textId="77777777">
        <w:tc>
          <w:tcPr>
            <w:tcW w:w="3270" w:type="dxa"/>
            <w:gridSpan w:val="2"/>
          </w:tcPr>
          <w:p w14:paraId="757AE0D9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Факультет, группа</w:t>
            </w:r>
          </w:p>
        </w:tc>
        <w:tc>
          <w:tcPr>
            <w:tcW w:w="6735" w:type="dxa"/>
          </w:tcPr>
          <w:p w14:paraId="0610EB08" w14:textId="77777777" w:rsidR="007F2AA4" w:rsidRPr="00614FE0" w:rsidRDefault="00000000" w:rsidP="00614FE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E0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дополнительного, дополнительного профессионального и онлайн-образования "Пуск"</w:t>
            </w:r>
          </w:p>
        </w:tc>
      </w:tr>
      <w:tr w:rsidR="007F2AA4" w14:paraId="737587C4" w14:textId="77777777">
        <w:tc>
          <w:tcPr>
            <w:tcW w:w="3270" w:type="dxa"/>
            <w:gridSpan w:val="2"/>
          </w:tcPr>
          <w:p w14:paraId="16EAFD11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Базовая организация, кафедра </w:t>
            </w:r>
          </w:p>
        </w:tc>
        <w:tc>
          <w:tcPr>
            <w:tcW w:w="6735" w:type="dxa"/>
          </w:tcPr>
          <w:p w14:paraId="4FFB36E3" w14:textId="77777777" w:rsidR="007F2AA4" w:rsidRPr="00614FE0" w:rsidRDefault="00000000" w:rsidP="00614FE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E0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дополнительного, дополнительного профессионального и онлайн-образования "Пуск"</w:t>
            </w:r>
          </w:p>
        </w:tc>
      </w:tr>
      <w:tr w:rsidR="007F2AA4" w14:paraId="757E6817" w14:textId="77777777">
        <w:tc>
          <w:tcPr>
            <w:tcW w:w="3270" w:type="dxa"/>
            <w:gridSpan w:val="2"/>
          </w:tcPr>
          <w:p w14:paraId="7EE65A38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Тема НИР</w:t>
            </w:r>
          </w:p>
        </w:tc>
        <w:tc>
          <w:tcPr>
            <w:tcW w:w="6735" w:type="dxa"/>
          </w:tcPr>
          <w:p w14:paraId="3C4FACA8" w14:textId="0711F7A8" w:rsidR="00F1663E" w:rsidRPr="00614FE0" w:rsidRDefault="00F1663E" w:rsidP="00614FE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E0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614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ML-моделирование перевода с русского жестового на русский </w:t>
            </w:r>
            <w:r w:rsidRPr="00614FE0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словесный»</w:t>
            </w:r>
          </w:p>
          <w:p w14:paraId="2DF7FA29" w14:textId="2B15CF00" w:rsidR="00F1663E" w:rsidRPr="00614FE0" w:rsidRDefault="00F1663E" w:rsidP="00614FE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E0">
              <w:rPr>
                <w:rFonts w:ascii="Times New Roman" w:eastAsia="Times New Roman" w:hAnsi="Times New Roman" w:cs="Times New Roman"/>
                <w:sz w:val="24"/>
                <w:szCs w:val="24"/>
              </w:rPr>
              <w:t>- Введение</w:t>
            </w:r>
          </w:p>
          <w:p w14:paraId="66200576" w14:textId="540B9832" w:rsidR="007F2AA4" w:rsidRPr="00614FE0" w:rsidRDefault="00F1663E" w:rsidP="00614FE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Глава 1. </w:t>
            </w:r>
            <w:r w:rsidRPr="00614FE0"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 литературы и доступных данных по теме</w:t>
            </w:r>
          </w:p>
        </w:tc>
      </w:tr>
      <w:tr w:rsidR="007F2AA4" w14:paraId="2A51F63B" w14:textId="77777777">
        <w:tc>
          <w:tcPr>
            <w:tcW w:w="3270" w:type="dxa"/>
            <w:gridSpan w:val="2"/>
          </w:tcPr>
          <w:p w14:paraId="0D6C2D99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Текущее состояние НИР за семестр (проделанная работа и полученные результаты)</w:t>
            </w:r>
          </w:p>
        </w:tc>
        <w:tc>
          <w:tcPr>
            <w:tcW w:w="6735" w:type="dxa"/>
          </w:tcPr>
          <w:p w14:paraId="5E3EAC0D" w14:textId="77777777" w:rsidR="00F1663E" w:rsidRPr="00F1663E" w:rsidRDefault="00000000" w:rsidP="00614FE0">
            <w:pPr>
              <w:numPr>
                <w:ilvl w:val="0"/>
                <w:numId w:val="1"/>
              </w:numPr>
              <w:spacing w:before="240" w:after="120" w:line="240" w:lineRule="auto"/>
              <w:ind w:left="714" w:hanging="35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План исследования</w:t>
            </w:r>
            <w:r w:rsidR="00F1663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  <w:p w14:paraId="2E86BC04" w14:textId="7EEBAD84" w:rsidR="007F2AA4" w:rsidRPr="00924CF3" w:rsidRDefault="00F1663E" w:rsidP="00924CF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3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Второй семестр – погружение в тему: исследовать существующие публикации по теме, найти данные для исследования, подготовить Введение и первую обзорную главу.</w:t>
            </w:r>
          </w:p>
          <w:p w14:paraId="3D21DA3F" w14:textId="7A4E011D" w:rsidR="00F1663E" w:rsidRPr="00924CF3" w:rsidRDefault="00F1663E" w:rsidP="00924CF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3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Лето – изучить выбранный </w:t>
            </w:r>
            <w:proofErr w:type="spellStart"/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датасет</w:t>
            </w:r>
            <w:proofErr w:type="spellEnd"/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, научиться работать с видео, провести предварительный анализ</w:t>
            </w:r>
            <w:r w:rsidR="00CD07B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имеющихся данных</w:t>
            </w: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,</w:t>
            </w:r>
            <w:r w:rsidR="00CD07B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построить</w:t>
            </w: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пробные модели.</w:t>
            </w:r>
          </w:p>
          <w:p w14:paraId="2FFFBD30" w14:textId="422C1AFE" w:rsidR="00F1663E" w:rsidRPr="00924CF3" w:rsidRDefault="00F1663E" w:rsidP="00924CF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3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Третий семестр – исследование различных архитектур нейросетей в приложении к задаче, </w:t>
            </w:r>
            <w:r w:rsidR="00CD07B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их </w:t>
            </w: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сравнительны</w:t>
            </w:r>
            <w:r w:rsidR="00CD07B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й</w:t>
            </w: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анализ, выбор оптимальной. Написать основную часть.</w:t>
            </w:r>
          </w:p>
          <w:p w14:paraId="2EC4FAAA" w14:textId="3A49BE00" w:rsidR="00F1663E" w:rsidRPr="00924CF3" w:rsidRDefault="00F1663E" w:rsidP="00924CF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3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Четвёртый семестр – шлифовка </w:t>
            </w:r>
            <w:r w:rsidR="00924CF3"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исследования и текста диссертации + Заключение.</w:t>
            </w:r>
          </w:p>
          <w:p w14:paraId="01E7A752" w14:textId="77BE957F" w:rsidR="007F2AA4" w:rsidRDefault="00000000" w:rsidP="00614FE0">
            <w:pPr>
              <w:numPr>
                <w:ilvl w:val="0"/>
                <w:numId w:val="1"/>
              </w:numPr>
              <w:spacing w:before="240" w:after="120" w:line="240" w:lineRule="auto"/>
              <w:ind w:left="714" w:hanging="35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Цели, задачи,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злободневн</w:t>
            </w:r>
            <w:r w:rsidR="00924CF3" w:rsidRPr="00614F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проблем</w:t>
            </w:r>
            <w:r w:rsidR="00924CF3" w:rsidRPr="00614F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гипотез</w:t>
            </w:r>
            <w:r w:rsidR="00924CF3" w:rsidRPr="00614F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исследования</w:t>
            </w:r>
          </w:p>
          <w:p w14:paraId="3026539B" w14:textId="77777777" w:rsidR="00924CF3" w:rsidRPr="00924CF3" w:rsidRDefault="00924CF3" w:rsidP="00924C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2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4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Цель исследования:</w:t>
            </w:r>
            <w:r w:rsidRPr="00924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обучить нейронную сеть (или набор нейронных сетей), которая будет показывать приемлемою точность перевода непрерывной жестовой речи в видеоформате на русский звуковой язык.</w:t>
            </w:r>
          </w:p>
          <w:p w14:paraId="4962306F" w14:textId="77777777" w:rsidR="00924CF3" w:rsidRPr="00924CF3" w:rsidRDefault="00924CF3" w:rsidP="00924C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20" w:hanging="35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24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Задачи исследования:</w:t>
            </w:r>
          </w:p>
          <w:p w14:paraId="56E8E4F8" w14:textId="77777777" w:rsidR="00924CF3" w:rsidRPr="00924CF3" w:rsidRDefault="00924CF3" w:rsidP="00924C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4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Изучить международную практику в области интеллектуального машинного перевода с жестовых языков, а также наработки отечественных исследователей в отношении РЖЯ.</w:t>
            </w:r>
          </w:p>
          <w:p w14:paraId="3FA4E558" w14:textId="77777777" w:rsidR="00924CF3" w:rsidRPr="00924CF3" w:rsidRDefault="00924CF3" w:rsidP="00924C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4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 несколько наиболее популярных/показывающих хорошую точность архитектур для перевода непрерывной жестовой речи и применить их к поставленной задачи. И применить их к выбранному набору данных.</w:t>
            </w:r>
          </w:p>
          <w:p w14:paraId="323DE787" w14:textId="77777777" w:rsidR="00924CF3" w:rsidRPr="00924CF3" w:rsidRDefault="00924CF3" w:rsidP="00924C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4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Провести сравнительный анализ полученных результатов.</w:t>
            </w:r>
          </w:p>
          <w:p w14:paraId="760E1467" w14:textId="73E4F953" w:rsidR="00924CF3" w:rsidRPr="00924CF3" w:rsidRDefault="00924CF3" w:rsidP="00924C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4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Выбрать модель с лучшим результатом и постараться определить, за счёт каких факторов результат получился лучше</w:t>
            </w:r>
          </w:p>
          <w:p w14:paraId="6D1ADFA4" w14:textId="5A987C89" w:rsidR="00924CF3" w:rsidRPr="00924CF3" w:rsidRDefault="00924CF3" w:rsidP="00924C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2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4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Злободневная проблема</w:t>
            </w:r>
            <w:r w:rsidRPr="00924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налаживание коммуникации между слышащими и глухими/слабослышащими людьми. Подробнее – см. текст Введения по ссылке в п.6.</w:t>
            </w:r>
          </w:p>
          <w:p w14:paraId="2F0A9B4E" w14:textId="26EE704F" w:rsidR="007F2AA4" w:rsidRPr="00924CF3" w:rsidRDefault="00000000" w:rsidP="00614FE0">
            <w:pPr>
              <w:numPr>
                <w:ilvl w:val="0"/>
                <w:numId w:val="1"/>
              </w:numPr>
              <w:spacing w:before="240" w:after="120" w:line="240" w:lineRule="auto"/>
              <w:ind w:left="714" w:hanging="35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24CF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Список выполненных задач по плану.</w:t>
            </w:r>
          </w:p>
          <w:p w14:paraId="1CBB06E9" w14:textId="311F2B86" w:rsidR="00924CF3" w:rsidRPr="00924CF3" w:rsidRDefault="00924CF3" w:rsidP="00924CF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Выполнены задачи, поставленные на 2й семестр.</w:t>
            </w:r>
          </w:p>
          <w:p w14:paraId="44F4C0C0" w14:textId="77777777" w:rsidR="007F2AA4" w:rsidRPr="00924CF3" w:rsidRDefault="00000000" w:rsidP="00614FE0">
            <w:pPr>
              <w:numPr>
                <w:ilvl w:val="0"/>
                <w:numId w:val="1"/>
              </w:numPr>
              <w:spacing w:before="240" w:after="120" w:line="240" w:lineRule="auto"/>
              <w:ind w:left="714" w:hanging="35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24CF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Источники исследования</w:t>
            </w:r>
          </w:p>
          <w:p w14:paraId="7D4AB567" w14:textId="77777777" w:rsidR="00924CF3" w:rsidRPr="00614FE0" w:rsidRDefault="00924CF3" w:rsidP="00614FE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left="723"/>
              <w:contextualSpacing w:val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Корпус русского жестового языка [Электронный ресурс] / Руководитель проекта С. И. Буркова – Новосибирск – 2012–2015 – Режим доступа: </w:t>
            </w:r>
            <w:hyperlink r:id="rId6" w:history="1">
              <w:r w:rsidRPr="00614FE0">
                <w:rPr>
                  <w:rFonts w:eastAsia="Times New Roman"/>
                  <w:iCs/>
                  <w:lang w:val="ru-RU"/>
                </w:rPr>
                <w:t>http</w:t>
              </w:r>
              <w:r w:rsidRPr="00614FE0">
                <w:rPr>
                  <w:rFonts w:eastAsia="Times New Roman"/>
                  <w:iCs/>
                </w:rPr>
                <w:t>://</w:t>
              </w:r>
              <w:proofErr w:type="spellStart"/>
              <w:r w:rsidRPr="00614FE0">
                <w:rPr>
                  <w:rFonts w:eastAsia="Times New Roman"/>
                  <w:iCs/>
                  <w:lang w:val="ru-RU"/>
                </w:rPr>
                <w:t>rsl</w:t>
              </w:r>
              <w:proofErr w:type="spellEnd"/>
              <w:r w:rsidRPr="00614FE0">
                <w:rPr>
                  <w:rFonts w:eastAsia="Times New Roman"/>
                  <w:iCs/>
                </w:rPr>
                <w:t>.</w:t>
              </w:r>
              <w:proofErr w:type="spellStart"/>
              <w:r w:rsidRPr="00614FE0">
                <w:rPr>
                  <w:rFonts w:eastAsia="Times New Roman"/>
                  <w:iCs/>
                  <w:lang w:val="ru-RU"/>
                </w:rPr>
                <w:t>nstu</w:t>
              </w:r>
              <w:proofErr w:type="spellEnd"/>
              <w:r w:rsidRPr="00614FE0">
                <w:rPr>
                  <w:rFonts w:eastAsia="Times New Roman"/>
                  <w:iCs/>
                </w:rPr>
                <w:t>.</w:t>
              </w:r>
              <w:proofErr w:type="spellStart"/>
              <w:r w:rsidRPr="00614FE0">
                <w:rPr>
                  <w:rFonts w:eastAsia="Times New Roman"/>
                  <w:iCs/>
                  <w:lang w:val="ru-RU"/>
                </w:rPr>
                <w:t>ru</w:t>
              </w:r>
              <w:proofErr w:type="spellEnd"/>
              <w:r w:rsidRPr="00614FE0">
                <w:rPr>
                  <w:rFonts w:eastAsia="Times New Roman"/>
                  <w:iCs/>
                </w:rPr>
                <w:t>/</w:t>
              </w:r>
            </w:hyperlink>
          </w:p>
          <w:p w14:paraId="7E9267CD" w14:textId="352CA9A4" w:rsidR="00924CF3" w:rsidRPr="00614FE0" w:rsidRDefault="00924CF3" w:rsidP="00614FE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left="723"/>
              <w:contextualSpacing w:val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Публикации и </w:t>
            </w:r>
            <w:proofErr w:type="spellStart"/>
            <w:r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датасеты</w:t>
            </w:r>
            <w:proofErr w:type="spellEnd"/>
            <w:r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на </w:t>
            </w:r>
            <w:hyperlink r:id="rId7" w:history="1">
              <w:r w:rsidRPr="00614FE0">
                <w:rPr>
                  <w:iCs/>
                  <w:lang w:val="ru-RU"/>
                </w:rPr>
                <w:t>https://paperswithcode.com/</w:t>
              </w:r>
            </w:hyperlink>
          </w:p>
          <w:p w14:paraId="450C8975" w14:textId="6732F42C" w:rsidR="00924CF3" w:rsidRPr="00614FE0" w:rsidRDefault="00924CF3" w:rsidP="00614FE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left="723"/>
              <w:contextualSpacing w:val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Публикации на </w:t>
            </w:r>
            <w:hyperlink r:id="rId8" w:history="1">
              <w:r w:rsidRPr="00614FE0">
                <w:rPr>
                  <w:iCs/>
                  <w:lang w:val="ru-RU"/>
                </w:rPr>
                <w:t>https://www.researchgate.net</w:t>
              </w:r>
            </w:hyperlink>
          </w:p>
          <w:p w14:paraId="02D599B0" w14:textId="5AA5A210" w:rsidR="00924CF3" w:rsidRPr="00614FE0" w:rsidRDefault="00924CF3" w:rsidP="00614FE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left="723"/>
              <w:contextualSpacing w:val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Прочие источники. Подробнее см. Список литературы по ссылке в п.6.</w:t>
            </w:r>
          </w:p>
          <w:p w14:paraId="7C93662E" w14:textId="77777777" w:rsidR="007F2AA4" w:rsidRDefault="00000000" w:rsidP="00614FE0">
            <w:pPr>
              <w:numPr>
                <w:ilvl w:val="0"/>
                <w:numId w:val="1"/>
              </w:numPr>
              <w:spacing w:before="240" w:after="120" w:line="240" w:lineRule="auto"/>
              <w:ind w:left="714" w:hanging="35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Выбранные методы исследования (с пояснением и аргументацией вашего выбора).</w:t>
            </w:r>
          </w:p>
          <w:p w14:paraId="07FA52F6" w14:textId="52E6455E" w:rsidR="00924CF3" w:rsidRPr="00614FE0" w:rsidRDefault="00CD07BF" w:rsidP="00614FE0">
            <w:pPr>
              <w:spacing w:after="120" w:line="240" w:lineRule="auto"/>
              <w:ind w:left="439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Обучение</w:t>
            </w:r>
            <w:r w:rsidR="00924CF3"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нескольких нейросетей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:</w:t>
            </w:r>
            <w:r w:rsidR="00924CF3"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для перевода видео с непрерывной жестовой речью в глоссы, и для перевода глосс на русский язык. Это наиболее </w:t>
            </w:r>
            <w:proofErr w:type="spellStart"/>
            <w:r w:rsidR="00924CF3"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распространнённый</w:t>
            </w:r>
            <w:proofErr w:type="spellEnd"/>
            <w:r w:rsidR="00924CF3"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и на данный момент </w:t>
            </w:r>
            <w:r w:rsid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показывающий</w:t>
            </w:r>
            <w:r w:rsidR="00924CF3" w:rsidRPr="00614FE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лучшие результаты к решению подобных задач подход. Для обеспечения коммуникации необходим перевод именно непрерывной жестовой речи, а не отдельных жестов или дактилем.</w:t>
            </w:r>
            <w:r w:rsidR="000F744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Подробнее по ссылке в п.6.</w:t>
            </w:r>
          </w:p>
          <w:p w14:paraId="691AA804" w14:textId="77777777" w:rsidR="00614FE0" w:rsidRPr="00614FE0" w:rsidRDefault="00000000" w:rsidP="00614FE0">
            <w:pPr>
              <w:numPr>
                <w:ilvl w:val="0"/>
                <w:numId w:val="1"/>
              </w:num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663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Ссылк</w:t>
            </w:r>
            <w:proofErr w:type="spellEnd"/>
            <w:r w:rsidR="00F1663E" w:rsidRPr="00614F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</w:t>
            </w:r>
            <w:r w:rsidRPr="00F1663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 черновик введения и 1 глав</w:t>
            </w:r>
            <w:r w:rsidR="00F1663E" w:rsidRPr="00614F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ы:</w:t>
            </w:r>
          </w:p>
          <w:p w14:paraId="67726322" w14:textId="60A83F64" w:rsidR="00F1663E" w:rsidRDefault="00614FE0" w:rsidP="00614FE0">
            <w:pPr>
              <w:spacing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D721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https://disk.yandex.ru/i/XzmI8e3oQoMIEQ</w:t>
              </w:r>
            </w:hyperlink>
          </w:p>
        </w:tc>
      </w:tr>
      <w:tr w:rsidR="007F2AA4" w14:paraId="16645632" w14:textId="77777777">
        <w:trPr>
          <w:cantSplit/>
        </w:trPr>
        <w:tc>
          <w:tcPr>
            <w:tcW w:w="795" w:type="dxa"/>
            <w:vMerge w:val="restart"/>
          </w:tcPr>
          <w:p w14:paraId="255FF7F9" w14:textId="77777777" w:rsidR="007F2AA4" w:rsidRDefault="00000000">
            <w:pPr>
              <w:spacing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Итоги НИР за семестр</w:t>
            </w:r>
          </w:p>
          <w:p w14:paraId="6DB8CA52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53694D6" w14:textId="77777777" w:rsidR="007F2AA4" w:rsidRDefault="007F2AA4">
            <w:pPr>
              <w:spacing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75" w:type="dxa"/>
          </w:tcPr>
          <w:p w14:paraId="79F8C90E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Участие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хакатонах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дататонах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чемпионатах по тематике проекта</w:t>
            </w:r>
          </w:p>
          <w:p w14:paraId="58460CD4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(название, даты проведения, формат участия, сертификаты/победы)</w:t>
            </w:r>
          </w:p>
        </w:tc>
        <w:tc>
          <w:tcPr>
            <w:tcW w:w="6735" w:type="dxa"/>
          </w:tcPr>
          <w:p w14:paraId="12670CD7" w14:textId="58A4D369" w:rsidR="007F2AA4" w:rsidRPr="003A4654" w:rsidRDefault="003A4654" w:rsidP="00CD07B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D07BF" w14:paraId="02A3BF4D" w14:textId="77777777">
        <w:trPr>
          <w:cantSplit/>
        </w:trPr>
        <w:tc>
          <w:tcPr>
            <w:tcW w:w="795" w:type="dxa"/>
            <w:vMerge/>
          </w:tcPr>
          <w:p w14:paraId="224B7796" w14:textId="77777777" w:rsidR="00CD07BF" w:rsidRDefault="00CD07BF" w:rsidP="00CD07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44376A8B" w14:textId="77777777" w:rsidR="00CD07BF" w:rsidRDefault="00CD07BF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Участие в конкурсах на лучшую НИР и выставках (авторы, название работы и конкурса (экспоната и выставки))</w:t>
            </w:r>
          </w:p>
        </w:tc>
        <w:tc>
          <w:tcPr>
            <w:tcW w:w="6735" w:type="dxa"/>
          </w:tcPr>
          <w:p w14:paraId="1CFF210D" w14:textId="68FD400D" w:rsidR="00CD07BF" w:rsidRPr="003A4654" w:rsidRDefault="003A4654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D07BF" w14:paraId="1F840402" w14:textId="77777777">
        <w:trPr>
          <w:cantSplit/>
        </w:trPr>
        <w:tc>
          <w:tcPr>
            <w:tcW w:w="795" w:type="dxa"/>
            <w:vMerge/>
          </w:tcPr>
          <w:p w14:paraId="5EEE9CB3" w14:textId="77777777" w:rsidR="00CD07BF" w:rsidRDefault="00CD07BF" w:rsidP="00CD07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02FE73EC" w14:textId="77777777" w:rsidR="00CD07BF" w:rsidRDefault="00CD07BF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Доклады на научных конференциях, семинарах (авторы, название доклада и конференции, место проведения)</w:t>
            </w:r>
          </w:p>
        </w:tc>
        <w:tc>
          <w:tcPr>
            <w:tcW w:w="6735" w:type="dxa"/>
          </w:tcPr>
          <w:p w14:paraId="76B1D6A2" w14:textId="4EC11E59" w:rsidR="00CD07BF" w:rsidRPr="003A4654" w:rsidRDefault="003A4654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D07BF" w14:paraId="099D7837" w14:textId="77777777">
        <w:trPr>
          <w:cantSplit/>
        </w:trPr>
        <w:tc>
          <w:tcPr>
            <w:tcW w:w="795" w:type="dxa"/>
            <w:vMerge/>
          </w:tcPr>
          <w:p w14:paraId="269A9493" w14:textId="77777777" w:rsidR="00CD07BF" w:rsidRDefault="00CD07BF" w:rsidP="00CD07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134288B2" w14:textId="77777777" w:rsidR="00CD07BF" w:rsidRDefault="00CD07BF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Научные публикации (авторы, название работы и издания)</w:t>
            </w:r>
          </w:p>
        </w:tc>
        <w:tc>
          <w:tcPr>
            <w:tcW w:w="6735" w:type="dxa"/>
          </w:tcPr>
          <w:p w14:paraId="7A82DE77" w14:textId="2060D476" w:rsidR="00CD07BF" w:rsidRPr="003A4654" w:rsidRDefault="003A4654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D07BF" w14:paraId="46F15032" w14:textId="77777777">
        <w:trPr>
          <w:cantSplit/>
        </w:trPr>
        <w:tc>
          <w:tcPr>
            <w:tcW w:w="795" w:type="dxa"/>
            <w:vMerge/>
          </w:tcPr>
          <w:p w14:paraId="7919888E" w14:textId="77777777" w:rsidR="00CD07BF" w:rsidRDefault="00CD07BF" w:rsidP="00CD07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398A0BA" w14:textId="77777777" w:rsidR="00CD07BF" w:rsidRDefault="00CD07BF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Медали, дипломы, грамоты, премии и т.п. на конкурсах на лучшую НИР и на выставках (авторы, название работы и конкурса (экспоната и выставки), вид награды)</w:t>
            </w:r>
          </w:p>
        </w:tc>
        <w:tc>
          <w:tcPr>
            <w:tcW w:w="6735" w:type="dxa"/>
          </w:tcPr>
          <w:p w14:paraId="715AE432" w14:textId="0FCF0664" w:rsidR="00CD07BF" w:rsidRPr="003A4654" w:rsidRDefault="003A4654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D07BF" w14:paraId="349C9A38" w14:textId="77777777">
        <w:trPr>
          <w:cantSplit/>
        </w:trPr>
        <w:tc>
          <w:tcPr>
            <w:tcW w:w="795" w:type="dxa"/>
            <w:vMerge/>
          </w:tcPr>
          <w:p w14:paraId="329E55B9" w14:textId="77777777" w:rsidR="00CD07BF" w:rsidRDefault="00CD07BF" w:rsidP="00CD07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7F4B5F96" w14:textId="77777777" w:rsidR="00CD07BF" w:rsidRDefault="00CD07BF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Проекты, поданные на конкурсы грантов (авторы, название и вид гранта)</w:t>
            </w:r>
          </w:p>
        </w:tc>
        <w:tc>
          <w:tcPr>
            <w:tcW w:w="6735" w:type="dxa"/>
          </w:tcPr>
          <w:p w14:paraId="099F0557" w14:textId="4992EC00" w:rsidR="00CD07BF" w:rsidRPr="003A4654" w:rsidRDefault="003A4654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D07BF" w14:paraId="0839EA92" w14:textId="77777777">
        <w:trPr>
          <w:cantSplit/>
        </w:trPr>
        <w:tc>
          <w:tcPr>
            <w:tcW w:w="795" w:type="dxa"/>
            <w:vMerge/>
          </w:tcPr>
          <w:p w14:paraId="76D53859" w14:textId="77777777" w:rsidR="00CD07BF" w:rsidRDefault="00CD07BF" w:rsidP="00CD07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CDF9EA6" w14:textId="77777777" w:rsidR="00CD07BF" w:rsidRDefault="00CD07BF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Полученные гранты (авторы, название и вид гранта)</w:t>
            </w:r>
          </w:p>
        </w:tc>
        <w:tc>
          <w:tcPr>
            <w:tcW w:w="6735" w:type="dxa"/>
          </w:tcPr>
          <w:p w14:paraId="59D62AEF" w14:textId="29A7B3A1" w:rsidR="00CD07BF" w:rsidRPr="003A4654" w:rsidRDefault="003A4654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D07BF" w14:paraId="467F5D28" w14:textId="77777777">
        <w:trPr>
          <w:cantSplit/>
        </w:trPr>
        <w:tc>
          <w:tcPr>
            <w:tcW w:w="795" w:type="dxa"/>
          </w:tcPr>
          <w:p w14:paraId="30E88B0D" w14:textId="77777777" w:rsidR="00CD07BF" w:rsidRDefault="00CD07BF" w:rsidP="00CD07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42B4B69" w14:textId="77777777" w:rsidR="00CD07BF" w:rsidRDefault="00CD07BF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Другое (заявки и охранные документы на объекты интеллектуальной собственности, проданные лицензии на их использование, участие в инвест-сессиях 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питчинг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-сессиях, стипендии Президента и Правительства РФ и т.п.)</w:t>
            </w:r>
          </w:p>
        </w:tc>
        <w:tc>
          <w:tcPr>
            <w:tcW w:w="6735" w:type="dxa"/>
          </w:tcPr>
          <w:p w14:paraId="6BF8E53E" w14:textId="04153519" w:rsidR="00CD07BF" w:rsidRPr="003A4654" w:rsidRDefault="003A4654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D07BF" w14:paraId="30653947" w14:textId="77777777">
        <w:tc>
          <w:tcPr>
            <w:tcW w:w="3270" w:type="dxa"/>
            <w:gridSpan w:val="2"/>
          </w:tcPr>
          <w:p w14:paraId="1F259516" w14:textId="77777777" w:rsidR="00CD07BF" w:rsidRDefault="00CD07BF" w:rsidP="00CD07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Материальная поддержка НИР студента за семестр (с указанием источника финансирования)</w:t>
            </w:r>
          </w:p>
          <w:p w14:paraId="7FD52064" w14:textId="77777777" w:rsidR="00CD07BF" w:rsidRDefault="00CD07BF" w:rsidP="00CD07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5" w:type="dxa"/>
          </w:tcPr>
          <w:p w14:paraId="2E488D65" w14:textId="49F7594D" w:rsidR="00CD07BF" w:rsidRPr="003A4654" w:rsidRDefault="003A4654" w:rsidP="00CD07BF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7F2AA4" w14:paraId="5AEC2A1E" w14:textId="77777777">
        <w:tc>
          <w:tcPr>
            <w:tcW w:w="3270" w:type="dxa"/>
            <w:gridSpan w:val="2"/>
          </w:tcPr>
          <w:p w14:paraId="36532D9D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План работы на следующий семестр</w:t>
            </w:r>
          </w:p>
        </w:tc>
        <w:tc>
          <w:tcPr>
            <w:tcW w:w="6735" w:type="dxa"/>
          </w:tcPr>
          <w:p w14:paraId="385D0768" w14:textId="77777777" w:rsidR="00CD07BF" w:rsidRDefault="00CD07BF" w:rsidP="00CD07B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3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исследование различных архитектур нейросетей в приложении к задаче,</w:t>
            </w:r>
          </w:p>
          <w:p w14:paraId="06C60A87" w14:textId="77777777" w:rsidR="00CD07BF" w:rsidRDefault="00CD07BF" w:rsidP="00CD07B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3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их </w:t>
            </w: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сравнительны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й</w:t>
            </w: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анализ,</w:t>
            </w:r>
          </w:p>
          <w:p w14:paraId="05F280F7" w14:textId="77777777" w:rsidR="00CD07BF" w:rsidRDefault="00CD07BF" w:rsidP="00CD07B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3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выбор оптимальной.</w:t>
            </w:r>
          </w:p>
          <w:p w14:paraId="0CC77550" w14:textId="6FF38801" w:rsidR="007F2AA4" w:rsidRPr="00CD07BF" w:rsidRDefault="00CD07BF" w:rsidP="00CD07B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3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н</w:t>
            </w: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аписать основную часть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с предварительными результатами</w:t>
            </w:r>
            <w:r w:rsidRPr="00924C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.</w:t>
            </w:r>
          </w:p>
        </w:tc>
      </w:tr>
      <w:tr w:rsidR="007F2AA4" w14:paraId="3923FCD5" w14:textId="77777777">
        <w:tc>
          <w:tcPr>
            <w:tcW w:w="3270" w:type="dxa"/>
            <w:gridSpan w:val="2"/>
          </w:tcPr>
          <w:p w14:paraId="3118B99C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Отзыв научного руководителя</w:t>
            </w:r>
          </w:p>
        </w:tc>
        <w:tc>
          <w:tcPr>
            <w:tcW w:w="6735" w:type="dxa"/>
          </w:tcPr>
          <w:p w14:paraId="1C95610D" w14:textId="75BE8F05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7930B" w14:textId="77777777" w:rsidR="003A4654" w:rsidRDefault="003A4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845CA" w14:textId="77777777" w:rsidR="003A4654" w:rsidRDefault="003A4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00BA9" w14:textId="77777777" w:rsidR="003A4654" w:rsidRDefault="003A4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2F803" w14:textId="77777777" w:rsidR="003A4654" w:rsidRDefault="003A4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2951B" w14:textId="77777777" w:rsidR="003A4654" w:rsidRDefault="003A4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159EA1" w14:textId="77777777" w:rsidR="003A4654" w:rsidRDefault="003A4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B640F" w14:textId="625C1F27" w:rsidR="003A4654" w:rsidRDefault="003A4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316A1" w14:textId="77777777" w:rsidR="003A4654" w:rsidRPr="003A4654" w:rsidRDefault="003A4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9B8FF39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AA4" w14:paraId="696F7E3A" w14:textId="77777777">
        <w:tc>
          <w:tcPr>
            <w:tcW w:w="3270" w:type="dxa"/>
            <w:gridSpan w:val="2"/>
          </w:tcPr>
          <w:p w14:paraId="34A74A07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 НИР студента за семестр</w:t>
            </w:r>
          </w:p>
        </w:tc>
        <w:tc>
          <w:tcPr>
            <w:tcW w:w="6735" w:type="dxa"/>
          </w:tcPr>
          <w:p w14:paraId="4B5368DC" w14:textId="77777777" w:rsidR="007F2AA4" w:rsidRDefault="007F2AA4" w:rsidP="003A4654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  <w:p w14:paraId="0A89F458" w14:textId="77777777" w:rsidR="003A4654" w:rsidRDefault="003A4654" w:rsidP="003A4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4A61FD" w14:textId="77777777" w:rsidR="007F2AA4" w:rsidRDefault="007F2AA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9E2ED5" w14:textId="77777777" w:rsidR="007F2AA4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Студент ________________________________ дата составления отчета ______________________</w:t>
      </w:r>
    </w:p>
    <w:p w14:paraId="6C776809" w14:textId="77777777" w:rsidR="007F2AA4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Научный руководитель __________________________ /ФИО/</w:t>
      </w:r>
    </w:p>
    <w:p w14:paraId="2FA3EF87" w14:textId="7A27F5DB" w:rsidR="007F2AA4" w:rsidRPr="003A4654" w:rsidRDefault="00000000" w:rsidP="003A4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Зав. кафедрой ___________________________________ /ФИО/</w:t>
      </w:r>
    </w:p>
    <w:sectPr w:rsidR="007F2AA4" w:rsidRPr="003A46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41B1"/>
    <w:multiLevelType w:val="hybridMultilevel"/>
    <w:tmpl w:val="C33C4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40208"/>
    <w:multiLevelType w:val="multilevel"/>
    <w:tmpl w:val="4A90F692"/>
    <w:lvl w:ilvl="0">
      <w:start w:val="1"/>
      <w:numFmt w:val="decimal"/>
      <w:lvlText w:val="%1"/>
      <w:lvlJc w:val="left"/>
      <w:pPr>
        <w:ind w:left="1117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7" w:hanging="2160"/>
      </w:pPr>
      <w:rPr>
        <w:rFonts w:hint="default"/>
      </w:rPr>
    </w:lvl>
  </w:abstractNum>
  <w:abstractNum w:abstractNumId="2" w15:restartNumberingAfterBreak="0">
    <w:nsid w:val="1B292FAE"/>
    <w:multiLevelType w:val="multilevel"/>
    <w:tmpl w:val="B1A6A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C21DEC"/>
    <w:multiLevelType w:val="hybridMultilevel"/>
    <w:tmpl w:val="2A70925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num w:numId="1" w16cid:durableId="172233924">
    <w:abstractNumId w:val="2"/>
  </w:num>
  <w:num w:numId="2" w16cid:durableId="1011182320">
    <w:abstractNumId w:val="1"/>
  </w:num>
  <w:num w:numId="3" w16cid:durableId="921447807">
    <w:abstractNumId w:val="0"/>
  </w:num>
  <w:num w:numId="4" w16cid:durableId="737478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A4"/>
    <w:rsid w:val="000F7443"/>
    <w:rsid w:val="003A4654"/>
    <w:rsid w:val="005327B1"/>
    <w:rsid w:val="00614FE0"/>
    <w:rsid w:val="007C1D38"/>
    <w:rsid w:val="007F2AA4"/>
    <w:rsid w:val="008B599E"/>
    <w:rsid w:val="00924CF3"/>
    <w:rsid w:val="00CD07BF"/>
    <w:rsid w:val="00F1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9FF3"/>
  <w15:docId w15:val="{4B905434-082B-42CD-BBBE-672C98A4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166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4C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924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CF3"/>
    <w:pPr>
      <w:spacing w:after="160" w:line="240" w:lineRule="auto"/>
    </w:pPr>
    <w:rPr>
      <w:rFonts w:asciiTheme="minorHAnsi" w:eastAsia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CF3"/>
    <w:rPr>
      <w:rFonts w:asciiTheme="minorHAnsi" w:eastAsiaTheme="minorHAnsi" w:hAnsiTheme="minorHAnsi" w:cstheme="minorBidi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paperswithcod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sl.nstu.ru/site/signla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XzmI8e3oQoMI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438BB-21F8-4142-B24B-C6C15FE1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Kudryavtseva</cp:lastModifiedBy>
  <cp:revision>9</cp:revision>
  <cp:lastPrinted>2023-05-12T20:28:00Z</cp:lastPrinted>
  <dcterms:created xsi:type="dcterms:W3CDTF">2023-04-07T20:22:00Z</dcterms:created>
  <dcterms:modified xsi:type="dcterms:W3CDTF">2023-05-12T20:31:00Z</dcterms:modified>
</cp:coreProperties>
</file>