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29.png" ContentType="image/png"/>
  <Override PartName="/word/media/rId42.png" ContentType="image/png"/>
  <Override PartName="/word/media/rId44.png" ContentType="image/png"/>
  <Override PartName="/word/media/rId43.png" ContentType="image/png"/>
  <Override PartName="/word/media/rId41.png" ContentType="image/png"/>
  <Override PartName="/word/media/rId31.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71fe92c81c4efde07019a1c9711f075a002beaa"/>
    <w:p>
      <w:pPr>
        <w:pStyle w:val="Heading1"/>
      </w:pPr>
      <w:r>
        <w:rPr>
          <w:rStyle w:val="SectionNumber"/>
        </w:rPr>
        <w:t xml:space="preserve">1</w:t>
      </w:r>
      <w:r>
        <w:tab/>
      </w:r>
      <w:r>
        <w:t xml:space="preserve">SimpleRHFD-GazeNet: Enhancing Dynamic 3D Gaze Estimation via Gaze-State Temporal Features</w:t>
      </w:r>
    </w:p>
    <w:bookmarkStart w:id="20" w:name="a-technical-report"/>
    <w:p>
      <w:pPr>
        <w:pStyle w:val="Heading2"/>
      </w:pPr>
      <w:r>
        <w:rPr>
          <w:rStyle w:val="SectionNumber"/>
        </w:rPr>
        <w:t xml:space="preserve">1.1</w:t>
      </w:r>
      <w:r>
        <w:tab/>
      </w:r>
      <w:r>
        <w:t xml:space="preserve">A Technical Report</w:t>
      </w:r>
    </w:p>
    <w:p>
      <w:r>
        <w:pict>
          <v:rect style="width:0;height:1.5pt" o:hralign="center" o:hrstd="t" o:hr="t"/>
        </w:pict>
      </w:r>
    </w:p>
    <w:bookmarkEnd w:id="20"/>
    <w:bookmarkStart w:id="21" w:name="abstract"/>
    <w:p>
      <w:pPr>
        <w:pStyle w:val="Heading2"/>
      </w:pPr>
      <w:r>
        <w:rPr>
          <w:rStyle w:val="SectionNumber"/>
        </w:rPr>
        <w:t xml:space="preserve">1.2</w:t>
      </w:r>
      <w:r>
        <w:tab/>
      </w:r>
      <w:r>
        <w:t xml:space="preserve">Abstract</w:t>
      </w:r>
    </w:p>
    <w:p>
      <w:pPr>
        <w:pStyle w:val="FirstParagraph"/>
      </w:pPr>
      <w:r>
        <w:t xml:space="preserve">We present</w:t>
      </w:r>
      <w:r>
        <w:t xml:space="preserve"> </w:t>
      </w:r>
      <w:r>
        <w:rPr>
          <w:bCs/>
          <w:b/>
        </w:rPr>
        <w:t xml:space="preserve">SimpleRHFD-GazeNet</w:t>
      </w:r>
      <w:r>
        <w:t xml:space="preserve">, a lightweight enhancement to the GAFA framework for distant 3D gaze estimation (Nonaka et al., CVPR 2022). Our method augments the standard LSTM input with five gaze-state temporal features — fixation frequency (</w:t>
      </w:r>
      <m:oMath>
        <m:sSub>
          <m:e>
            <m:r>
              <m:t>G</m:t>
            </m:r>
          </m:e>
          <m:sub>
            <m:r>
              <m:t>f</m:t>
            </m:r>
          </m:sub>
        </m:sSub>
      </m:oMath>
      <w:r>
        <w:t xml:space="preserve">), gaze density (</w:t>
      </w:r>
      <m:oMath>
        <m:sSub>
          <m:e>
            <m:r>
              <m:t>G</m:t>
            </m:r>
          </m:e>
          <m:sub>
            <m:r>
              <m:t>d</m:t>
            </m:r>
          </m:sub>
        </m:sSub>
      </m:oMath>
      <w:r>
        <w:t xml:space="preserve">), head stability (</w:t>
      </w:r>
      <m:oMath>
        <m:sSub>
          <m:e>
            <m:r>
              <m:t>G</m:t>
            </m:r>
          </m:e>
          <m:sub>
            <m:r>
              <m:t>a</m:t>
            </m:r>
          </m:sub>
        </m:sSub>
      </m:oMath>
      <w:r>
        <w:t xml:space="preserve">), head-body correlation (</w:t>
      </w:r>
      <m:oMath>
        <m:sSub>
          <m:e>
            <m:r>
              <m:t>G</m:t>
            </m:r>
          </m:e>
          <m:sub>
            <m:r>
              <m:t>v</m:t>
            </m:r>
          </m:sub>
        </m:sSub>
      </m:oMath>
      <w:r>
        <w:t xml:space="preserve">), and spatial entropy (</w:t>
      </w:r>
      <m:oMath>
        <m:sSub>
          <m:e>
            <m:r>
              <m:t>G</m:t>
            </m:r>
          </m:e>
          <m:sub>
            <m:r>
              <m:t>s</m:t>
            </m:r>
          </m:sub>
        </m:sSub>
      </m:oMath>
      <w:r>
        <w:t xml:space="preserve">) — computed entirely from the model’s existing intermediate outputs. These features require no additional annotations, sensors, or architectural modifications. Two engineering innovations underpin the approach:</w:t>
      </w:r>
      <w:r>
        <w:t xml:space="preserve"> </w:t>
      </w:r>
      <w:r>
        <w:rPr>
          <w:bCs/>
          <w:b/>
        </w:rPr>
        <w:t xml:space="preserve">(1)</w:t>
      </w:r>
      <w:r>
        <w:t xml:space="preserve"> </w:t>
      </w:r>
      <w:r>
        <w:t xml:space="preserve">gradient isolation of arccosine computations, which eliminates a persistent NaN divergence affecting all prior attempts to use angular features in multi-scene training; and</w:t>
      </w:r>
      <w:r>
        <w:t xml:space="preserve"> </w:t>
      </w:r>
      <w:r>
        <w:rPr>
          <w:bCs/>
          <w:b/>
        </w:rPr>
        <w:t xml:space="preserve">(2)</w:t>
      </w:r>
      <w:r>
        <w:t xml:space="preserve"> </w:t>
      </w:r>
      <w:r>
        <w:t xml:space="preserve">freezing the pretrained HBNet feature extractor, which reduces trainable parameters from 9.5M to 770K (8.1%) while improving test accuracy by 3.01°. On the GAFA benchmark, SimpleRHFD-GazeNet achieves a 3D mean angular error of</w:t>
      </w:r>
      <w:r>
        <w:t xml:space="preserve"> </w:t>
      </w:r>
      <w:r>
        <w:rPr>
          <w:bCs/>
          <w:b/>
        </w:rPr>
        <w:t xml:space="preserve">21.48°</w:t>
      </w:r>
      <w:r>
        <w:t xml:space="preserve">, outperforming the original GAFA model (21.69°) and improving frontal gaze accuracy by</w:t>
      </w:r>
      <w:r>
        <w:t xml:space="preserve"> </w:t>
      </w:r>
      <w:r>
        <w:rPr>
          <w:bCs/>
          <w:b/>
        </w:rPr>
        <w:t xml:space="preserve">0.82°</w:t>
      </w:r>
      <w:r>
        <w:t xml:space="preserve"> </w:t>
      </w:r>
      <w:r>
        <w:t xml:space="preserve">(19.88° versus 20.70°). Multi-scale feature windows with learned gating, horizontal-flip augmentation, and strong weight decay (</w:t>
      </w:r>
      <m:oMath>
        <m:r>
          <m:t>5</m:t>
        </m:r>
        <m:r>
          <m:rPr>
            <m:sty m:val="p"/>
          </m:rPr>
          <m:t>×</m:t>
        </m:r>
        <m:sSup>
          <m:e>
            <m:r>
              <m:t>10</m:t>
            </m:r>
          </m:e>
          <m:sup>
            <m:r>
              <m:rPr>
                <m:sty m:val="p"/>
              </m:rPr>
              <m:t>−</m:t>
            </m:r>
            <m:r>
              <m:t>3</m:t>
            </m:r>
          </m:sup>
        </m:sSup>
      </m:oMath>
      <w:r>
        <w:t xml:space="preserve">) with cosine annealing further narrow the validation-test generalisation gap from 13.8° to 6.7°. The model converges within two epochs and trains stably across all experiments.</w:t>
      </w:r>
    </w:p>
    <w:p>
      <w:r>
        <w:pict>
          <v:rect style="width:0;height:1.5pt" o:hralign="center" o:hrstd="t" o:hr="t"/>
        </w:pict>
      </w:r>
    </w:p>
    <w:bookmarkEnd w:id="21"/>
    <w:bookmarkStart w:id="22" w:name="introduction"/>
    <w:p>
      <w:pPr>
        <w:pStyle w:val="Heading2"/>
      </w:pPr>
      <w:r>
        <w:rPr>
          <w:rStyle w:val="SectionNumber"/>
        </w:rPr>
        <w:t xml:space="preserve">1.3</w:t>
      </w:r>
      <w:r>
        <w:tab/>
      </w:r>
      <w:r>
        <w:t xml:space="preserve">1. Introduction</w:t>
      </w:r>
    </w:p>
    <w:p>
      <w:pPr>
        <w:pStyle w:val="FirstParagraph"/>
      </w:pPr>
      <w:r>
        <w:t xml:space="preserve">Estimating three-dimensional gaze direction from distant cameras is a core challenge in surveillance, human-robot interaction, and behavioural analysis. Unlike near-field eye trackers, distant setups capture images where the eyes span only a few pixels, forcing gaze to be inferred from full-body motion rather than ocular detail. The GAFA framework (Nonaka et al., CVPR 2022) [1] addressed this by introducing a two-stage pipeline: HBNet extracts head and body orientations from cropped body images, head masks, and body velocity; a downstream GazeModule LSTM fuses these signals to predict a 3D gaze vector for every frame. Trained across 11 sessions spanning 5 daily environments, the model achieves 21.69° mean angular error on 6 unseen test scenes.</w:t>
      </w:r>
    </w:p>
    <w:p>
      <w:pPr>
        <w:pStyle w:val="BodyText"/>
      </w:pPr>
      <w:r>
        <w:t xml:space="preserve">The original GAFA model, however, conditions its predictions solely on the instantaneous head direction, body direction, and body velocity. This overlooks a class of</w:t>
      </w:r>
      <w:r>
        <w:t xml:space="preserve"> </w:t>
      </w:r>
      <w:r>
        <w:rPr>
          <w:bCs/>
          <w:b/>
        </w:rPr>
        <w:t xml:space="preserve">gaze-state features</w:t>
      </w:r>
      <w:r>
        <w:t xml:space="preserve"> </w:t>
      </w:r>
      <w:r>
        <w:t xml:space="preserve">— statistical properties of the gaze trajectory — that are widely exploited in hidden follower detection and eye-tracking research. Fixation frequency (</w:t>
      </w:r>
      <m:oMath>
        <m:sSub>
          <m:e>
            <m:r>
              <m:t>G</m:t>
            </m:r>
          </m:e>
          <m:sub>
            <m:r>
              <m:t>f</m:t>
            </m:r>
          </m:sub>
        </m:sSub>
      </m:oMath>
      <w:r>
        <w:t xml:space="preserve">), gaze density (</w:t>
      </w:r>
      <m:oMath>
        <m:sSub>
          <m:e>
            <m:r>
              <m:t>G</m:t>
            </m:r>
          </m:e>
          <m:sub>
            <m:r>
              <m:t>d</m:t>
            </m:r>
          </m:sub>
        </m:sSub>
      </m:oMath>
      <w:r>
        <w:t xml:space="preserve">), head-body motion correlation (</w:t>
      </w:r>
      <m:oMath>
        <m:sSub>
          <m:e>
            <m:r>
              <m:t>G</m:t>
            </m:r>
          </m:e>
          <m:sub>
            <m:r>
              <m:t>v</m:t>
            </m:r>
          </m:sub>
        </m:sSub>
      </m:oMath>
      <w:r>
        <w:t xml:space="preserve">), and related quantities describe</w:t>
      </w:r>
      <w:r>
        <w:t xml:space="preserve"> </w:t>
      </w:r>
      <w:r>
        <w:rPr>
          <w:iCs/>
          <w:i/>
        </w:rPr>
        <w:t xml:space="preserve">how</w:t>
      </w:r>
      <w:r>
        <w:t xml:space="preserve"> </w:t>
      </w:r>
      <w:r>
        <w:t xml:space="preserve">a person looks, rather than</w:t>
      </w:r>
      <w:r>
        <w:t xml:space="preserve"> </w:t>
      </w:r>
      <w:r>
        <w:rPr>
          <w:iCs/>
          <w:i/>
        </w:rPr>
        <w:t xml:space="preserve">where</w:t>
      </w:r>
      <w:r>
        <w:t xml:space="preserve"> </w:t>
      </w:r>
      <w:r>
        <w:t xml:space="preserve">they look at any single moment.</w:t>
      </w:r>
    </w:p>
    <w:p>
      <w:pPr>
        <w:pStyle w:val="BodyText"/>
      </w:pPr>
      <w:r>
        <w:t xml:space="preserve">We demonstrate that these features can be computed entirely from HBNet’s existing intermediate outputs — the head direction and body velocity sequences — requiring</w:t>
      </w:r>
      <w:r>
        <w:t xml:space="preserve"> </w:t>
      </w:r>
      <w:r>
        <w:rPr>
          <w:bCs/>
          <w:b/>
        </w:rPr>
        <w:t xml:space="preserve">no additional annotations, sensors, or changes to the visual backbone</w:t>
      </w:r>
      <w:r>
        <w:t xml:space="preserve">. Our method, SimpleRHFD-GazeNet, introduces five purely observational features as auxiliary LSTM input channels. Three contributions emerge from this approach:</w:t>
      </w:r>
    </w:p>
    <w:p>
      <w:pPr>
        <w:numPr>
          <w:ilvl w:val="0"/>
          <w:numId w:val="1001"/>
        </w:numPr>
      </w:pPr>
      <w:r>
        <w:rPr>
          <w:bCs/>
          <w:b/>
        </w:rPr>
        <w:t xml:space="preserve">Gradient-isolated arccosine features.</w:t>
      </w:r>
      <w:r>
        <w:t xml:space="preserve"> </w:t>
      </w:r>
      <w:r>
        <w:t xml:space="preserve">The derivative</w:t>
      </w:r>
      <w:r>
        <w:t xml:space="preserve"> </w:t>
      </w:r>
      <m:oMath>
        <m:r>
          <m:rPr>
            <m:sty m:val="p"/>
          </m:rPr>
          <m:t>∂</m:t>
        </m:r>
        <m:r>
          <m:rPr>
            <m:nor/>
            <m:sty m:val="p"/>
          </m:rPr>
          <m:t>arccos</m:t>
        </m:r>
        <m:r>
          <m:rPr>
            <m:sty m:val="p"/>
          </m:rPr>
          <m:t>(</m:t>
        </m:r>
        <m:r>
          <m:t>x</m:t>
        </m:r>
        <m:r>
          <m:rPr>
            <m:sty m:val="p"/>
          </m:rPr>
          <m:t>)</m:t>
        </m:r>
        <m:r>
          <m:rPr>
            <m:sty m:val="p"/>
          </m:rPr>
          <m:t>/</m:t>
        </m:r>
        <m:r>
          <m:rPr>
            <m:sty m:val="p"/>
          </m:rPr>
          <m:t>∂</m:t>
        </m:r>
        <m:r>
          <m:t>x</m:t>
        </m:r>
        <m:r>
          <m:rPr>
            <m:sty m:val="p"/>
          </m:rPr>
          <m:t>=</m:t>
        </m:r>
        <m:r>
          <m:rPr>
            <m:sty m:val="p"/>
          </m:rPr>
          <m:t>−</m:t>
        </m:r>
        <m:r>
          <m:t>1</m:t>
        </m:r>
        <m:r>
          <m:rPr>
            <m:sty m:val="p"/>
          </m:rPr>
          <m:t>/</m:t>
        </m:r>
        <m:rad>
          <m:radPr>
            <m:degHide m:val="1"/>
          </m:radPr>
          <m:deg/>
          <m:e>
            <m:r>
              <m:t>1</m:t>
            </m:r>
            <m:r>
              <m:rPr>
                <m:sty m:val="p"/>
              </m:rPr>
              <m:t>−</m:t>
            </m:r>
            <m:sSup>
              <m:e>
                <m:r>
                  <m:t>x</m:t>
                </m:r>
              </m:e>
              <m:sup>
                <m:r>
                  <m:t>2</m:t>
                </m:r>
              </m:sup>
            </m:sSup>
          </m:e>
        </m:rad>
      </m:oMath>
      <w:r>
        <w:t xml:space="preserve"> </w:t>
      </w:r>
      <w:r>
        <w:t xml:space="preserve">diverges as</w:t>
      </w:r>
      <w:r>
        <w:t xml:space="preserve"> </w:t>
      </w:r>
      <m:oMath>
        <m:r>
          <m:rPr>
            <m:sty m:val="p"/>
          </m:rPr>
          <m:t>|</m:t>
        </m:r>
        <m:r>
          <m:t>x</m:t>
        </m:r>
        <m:r>
          <m:rPr>
            <m:sty m:val="p"/>
          </m:rPr>
          <m:t>|</m:t>
        </m:r>
        <m:r>
          <m:rPr>
            <m:sty m:val="p"/>
          </m:rPr>
          <m:t>→</m:t>
        </m:r>
        <m:r>
          <m:t>1</m:t>
        </m:r>
      </m:oMath>
      <w:r>
        <w:t xml:space="preserve">, causing NaN gradients whenever consecutive head directions align — a common occurrence during prolonged fixation. Placing all angular computations inside</w:t>
      </w:r>
      <w:r>
        <w:t xml:space="preserve"> </w:t>
      </w:r>
      <w:r>
        <w:rPr>
          <w:rStyle w:val="VerbatimChar"/>
        </w:rPr>
        <w:t xml:space="preserve">torch.no_grad()</w:t>
      </w:r>
      <w:r>
        <w:t xml:space="preserve"> </w:t>
      </w:r>
      <w:r>
        <w:t xml:space="preserve">blocks eliminates this failure mode entirely. This single fix resolves a persistent training instability that affected every prior attempt to augment GAFA with angular features.</w:t>
      </w:r>
    </w:p>
    <w:p>
      <w:pPr>
        <w:numPr>
          <w:ilvl w:val="0"/>
          <w:numId w:val="1001"/>
        </w:numPr>
      </w:pPr>
      <w:r>
        <w:rPr>
          <w:bCs/>
          <w:b/>
        </w:rPr>
        <w:t xml:space="preserve">Frozen pretrained feature extractor.</w:t>
      </w:r>
      <w:r>
        <w:t xml:space="preserve"> </w:t>
      </w:r>
      <w:r>
        <w:t xml:space="preserve">Fine-tuning HBNet’s 8.7M parameters on the 11 training scenes causes the model to memorise scene-specific visual patterns (wall textures, lighting biases), collapsing test accuracy from 21.69° to 24.50°. Freezing HBNet and training only the 770K-parameter GazeModule reverses this degradation, improving test error by 3.01° — the single most impactful design decision in our ablation study.</w:t>
      </w:r>
    </w:p>
    <w:p>
      <w:pPr>
        <w:numPr>
          <w:ilvl w:val="0"/>
          <w:numId w:val="1001"/>
        </w:numPr>
      </w:pPr>
      <w:r>
        <w:rPr>
          <w:bCs/>
          <w:b/>
        </w:rPr>
        <w:t xml:space="preserve">Multi-scale temporal features with gating and strong regularisation.</w:t>
      </w:r>
      <w:r>
        <w:t xml:space="preserve"> </w:t>
      </w:r>
      <w:r>
        <w:t xml:space="preserve">Computing the five RHFD features at three temporal windows (</w:t>
      </w:r>
      <m:oMath>
        <m:r>
          <m:t>W</m:t>
        </m:r>
        <m:r>
          <m:rPr>
            <m:sty m:val="p"/>
          </m:rPr>
          <m:t>=</m:t>
        </m:r>
        <m:r>
          <m:t>3</m:t>
        </m:r>
        <m:r>
          <m:rPr>
            <m:sty m:val="p"/>
          </m:rPr>
          <m:t>,</m:t>
        </m:r>
        <m:r>
          <m:t>5</m:t>
        </m:r>
        <m:r>
          <m:rPr>
            <m:sty m:val="p"/>
          </m:rPr>
          <m:t>,</m:t>
        </m:r>
        <m:r>
          <m:t>7</m:t>
        </m:r>
      </m:oMath>
      <w:r>
        <w:t xml:space="preserve">) and compressing the 15 resulting dimensions through a learnable MLP with per-frame Sigmoid gating provides marginal gains. More importantly, combining horizontal-flip augmentation with AdamW optimiser (weight decay</w:t>
      </w:r>
      <w:r>
        <w:t xml:space="preserve"> </w:t>
      </w:r>
      <m:oMath>
        <m:r>
          <m:t>5</m:t>
        </m:r>
        <m:r>
          <m:rPr>
            <m:sty m:val="p"/>
          </m:rPr>
          <m:t>×</m:t>
        </m:r>
        <m:sSup>
          <m:e>
            <m:r>
              <m:t>10</m:t>
            </m:r>
          </m:e>
          <m:sup>
            <m:r>
              <m:rPr>
                <m:sty m:val="p"/>
              </m:rPr>
              <m:t>−</m:t>
            </m:r>
            <m:r>
              <m:t>3</m:t>
            </m:r>
          </m:sup>
        </m:sSup>
      </m:oMath>
      <w:r>
        <w:t xml:space="preserve">) and cosine annealing halves the validation-test generalisation gap from 13.8° to 6.7° without sacrificing test accuracy.</w:t>
      </w:r>
    </w:p>
    <w:p>
      <w:pPr>
        <w:pStyle w:val="FirstParagraph"/>
      </w:pPr>
      <w:r>
        <w:t xml:space="preserve">On the GAFA benchmark, SimpleRHFD-GazeNet achieves a 3D mean angular error of</w:t>
      </w:r>
      <w:r>
        <w:t xml:space="preserve"> </w:t>
      </w:r>
      <w:r>
        <w:rPr>
          <w:bCs/>
          <w:b/>
        </w:rPr>
        <w:t xml:space="preserve">21.48°</w:t>
      </w:r>
      <w:r>
        <w:t xml:space="preserve">, an improvement of 0.21° over the original GAFA model (21.69°). While UAGE (20.5°) and GazeD (19.5°) achieve higher raw accuracy, our method uses only 770K trainable parameters — approximately 8% of the original model and a fraction of these heavier architectures — and converges within 1–2 epochs versus 50–100. Frontal gaze accuracy improves by</w:t>
      </w:r>
      <w:r>
        <w:t xml:space="preserve"> </w:t>
      </w:r>
      <w:r>
        <w:rPr>
          <w:bCs/>
          <w:b/>
        </w:rPr>
        <w:t xml:space="preserve">0.82°</w:t>
      </w:r>
      <w:r>
        <w:t xml:space="preserve"> </w:t>
      </w:r>
      <w:r>
        <w:t xml:space="preserve">(19.88° versus 20.70°). These gains are achieved with only 770K trainable parameters — 8.1% of the original model.</w:t>
      </w:r>
    </w:p>
    <w:p>
      <w:r>
        <w:pict>
          <v:rect style="width:0;height:1.5pt" o:hralign="center" o:hrstd="t" o:hr="t"/>
        </w:pict>
      </w:r>
    </w:p>
    <w:bookmarkEnd w:id="22"/>
    <w:bookmarkStart w:id="28" w:name="related-work"/>
    <w:p>
      <w:pPr>
        <w:pStyle w:val="Heading2"/>
      </w:pPr>
      <w:r>
        <w:rPr>
          <w:rStyle w:val="SectionNumber"/>
        </w:rPr>
        <w:t xml:space="preserve">1.4</w:t>
      </w:r>
      <w:r>
        <w:tab/>
      </w:r>
      <w:r>
        <w:t xml:space="preserve">2. Related Work</w:t>
      </w:r>
    </w:p>
    <w:bookmarkStart w:id="23" w:name="Xfc23c8549f9baf425ff1745c0e5110fd4e05940"/>
    <w:p>
      <w:pPr>
        <w:pStyle w:val="Heading3"/>
      </w:pPr>
      <w:r>
        <w:rPr>
          <w:rStyle w:val="SectionNumber"/>
        </w:rPr>
        <w:t xml:space="preserve">1.4.1</w:t>
      </w:r>
      <w:r>
        <w:tab/>
      </w:r>
      <w:r>
        <w:t xml:space="preserve">2.1 UAGE: Unconstrained Adaptive Gaze Estimation (ACCV 2024)</w:t>
      </w:r>
    </w:p>
    <w:p>
      <w:pPr>
        <w:pStyle w:val="FirstParagraph"/>
      </w:pPr>
      <w:r>
        <w:t xml:space="preserve">Lan, Hu, and Liu (Nankai University) propose UAGE [36], a method that extracts whole-body state features through four parallel branches — head appearance (ResNet-18), body appearance (ResNet-18), body pose graph (STGCN on 2D skeleton joints), and body velocity (FC layer). The concatenated features pass through a Conditional Variational Autoencoder (CVAE) to model gaze uncertainty in unconstrained environments, followed by Bi-LSTM + MLP for 3D gaze regression. A Gaze-guided Contrastive Domain Adaptation (GCDA) framework enables cross-domain transfer. UAGE claims state-of-the-art performance on GAFA. However, our SimpleRHFD achieves competitive results using only a pretrained EfficientNet backbone (frozen) and 770K trainable parameters, compared to UAGE’s four-branch design with ResNet-18 + STGCN + CVAE.</w:t>
      </w:r>
    </w:p>
    <w:bookmarkEnd w:id="23"/>
    <w:bookmarkStart w:id="24" w:name="gazed-gaze-as-a-body-joint-3dv-2026"/>
    <w:p>
      <w:pPr>
        <w:pStyle w:val="Heading3"/>
      </w:pPr>
      <w:r>
        <w:rPr>
          <w:rStyle w:val="SectionNumber"/>
        </w:rPr>
        <w:t xml:space="preserve">1.4.2</w:t>
      </w:r>
      <w:r>
        <w:tab/>
      </w:r>
      <w:r>
        <w:t xml:space="preserve">2.2 GazeD: Gaze as a Body Joint (3DV 2026)</w:t>
      </w:r>
    </w:p>
    <w:p>
      <w:pPr>
        <w:pStyle w:val="FirstParagraph"/>
      </w:pPr>
      <w:r>
        <w:t xml:space="preserve">Catalini et al. propose GazeD [27], which represents 3D gaze direction as an additional body joint placed at a fixed distance from the eyes. A conditional diffusion model jointly denoises this gaze joint together with 3D body pose, while a DETR-based scene context module captures environmental cues about potential gaze targets. GazeD reports a 3D MAE of 19.5° on GAFA, the current state of the art. However, its architecture is substantially heavier than ours, employing HRNet and RT-DETR backbones alongside a diffusion process with 20 denoising steps and 20 hypothesis samples. Our work explores a complementary direction: achieving competitive accuracy through lightweight, purely observational temporal features that add negligible computational cost.</w:t>
      </w:r>
    </w:p>
    <w:bookmarkEnd w:id="24"/>
    <w:bookmarkStart w:id="25" w:name="gafa-gaze-from-afar-cvpr-2022"/>
    <w:p>
      <w:pPr>
        <w:pStyle w:val="Heading3"/>
      </w:pPr>
      <w:r>
        <w:rPr>
          <w:rStyle w:val="SectionNumber"/>
        </w:rPr>
        <w:t xml:space="preserve">1.4.3</w:t>
      </w:r>
      <w:r>
        <w:tab/>
      </w:r>
      <w:r>
        <w:t xml:space="preserve">2.3 GAFA: Gaze from Afar (CVPR 2022)</w:t>
      </w:r>
    </w:p>
    <w:p>
      <w:pPr>
        <w:pStyle w:val="FirstParagraph"/>
      </w:pPr>
      <w:r>
        <w:t xml:space="preserve">Nonaka et al. introduced the GAFA dataset with 5 daily scenes, 8 synchronized RGB cameras at 25fps, totaling 1.7TB of raw data. Annotations include 3D gaze, head, and body directions per frame. The preprocessed dataset (5.9GB) provides cropped body images of 256×192 pixels.</w:t>
      </w:r>
    </w:p>
    <w:p>
      <w:pPr>
        <w:pStyle w:val="BodyText"/>
      </w:pPr>
      <w:r>
        <w:t xml:space="preserve">The GAFA</w:t>
      </w:r>
      <w:r>
        <w:t xml:space="preserve"> </w:t>
      </w:r>
      <w:r>
        <w:rPr>
          <w:bCs/>
          <w:b/>
        </w:rPr>
        <w:t xml:space="preserve">HBNet</w:t>
      </w:r>
      <w:r>
        <w:t xml:space="preserve"> </w:t>
      </w:r>
      <w:r>
        <w:t xml:space="preserve">uses shared EfficientNet-B0 stems branching into HeadNet (attention-modulated by head bounding box mask) and BodyNet. A TrajNet (2→32 MLP) encodes 2D body velocity, concatenated with flattened head/body features (1280 dims each) to 2592 dims, aligned by a single-layer LSTM (2592→64), and decoded via vMFLayer into head and body von Mises-Fisher parameters. The</w:t>
      </w:r>
      <w:r>
        <w:t xml:space="preserve"> </w:t>
      </w:r>
      <w:r>
        <w:rPr>
          <w:bCs/>
          <w:b/>
        </w:rPr>
        <w:t xml:space="preserve">GazeModule</w:t>
      </w:r>
      <w:r>
        <w:t xml:space="preserve"> </w:t>
      </w:r>
      <w:r>
        <w:t xml:space="preserve">is a 2-layer bidirectional LSTM (</w:t>
      </w:r>
      <m:oMath>
        <m:r>
          <m:t>6</m:t>
        </m:r>
        <m:r>
          <m:rPr>
            <m:sty m:val="p"/>
          </m:rPr>
          <m:t>→</m:t>
        </m:r>
        <m:r>
          <m:t>128</m:t>
        </m:r>
      </m:oMath>
      <w:r>
        <w:t xml:space="preserve"> </w:t>
      </w:r>
      <w:r>
        <w:t xml:space="preserve">hidden), whose flattened output (</w:t>
      </w:r>
      <m:oMath>
        <m:r>
          <m:t>128</m:t>
        </m:r>
        <m:r>
          <m:rPr>
            <m:sty m:val="p"/>
          </m:rPr>
          <m:t>×</m:t>
        </m:r>
        <m:r>
          <m:t>2</m:t>
        </m:r>
        <m:r>
          <m:rPr>
            <m:sty m:val="p"/>
          </m:rPr>
          <m:t>×</m:t>
        </m:r>
        <m:r>
          <m:t>7</m:t>
        </m:r>
        <m:r>
          <m:rPr>
            <m:sty m:val="p"/>
          </m:rPr>
          <m:t>=</m:t>
        </m:r>
        <m:r>
          <m:t>1792</m:t>
        </m:r>
      </m:oMath>
      <w:r>
        <w:t xml:space="preserve">) passes through FC layers (</w:t>
      </w:r>
      <m:oMath>
        <m:r>
          <m:t>1792</m:t>
        </m:r>
        <m:r>
          <m:rPr>
            <m:sty m:val="p"/>
          </m:rPr>
          <m:t>→</m:t>
        </m:r>
        <m:r>
          <m:t>64</m:t>
        </m:r>
        <m:r>
          <m:rPr>
            <m:sty m:val="p"/>
          </m:rPr>
          <m:t>→</m:t>
        </m:r>
        <m:r>
          <m:t>21</m:t>
        </m:r>
      </m:oMath>
      <w:r>
        <w:t xml:space="preserve">) to predict 7-frame 3D gaze directions.</w:t>
      </w:r>
    </w:p>
    <w:p>
      <w:pPr>
        <w:pStyle w:val="BodyText"/>
      </w:pPr>
      <w:r>
        <w:t xml:space="preserve">Training uses alternating optimization: 90% of batches minimize cosine loss</w:t>
      </w:r>
      <w:r>
        <w:t xml:space="preserve"> </w:t>
      </w:r>
      <m:oMath>
        <m:r>
          <m:t>1</m:t>
        </m:r>
        <m:r>
          <m:rPr>
            <m:sty m:val="p"/>
          </m:rPr>
          <m:t>−</m:t>
        </m:r>
        <m:r>
          <m:rPr>
            <m:nor/>
            <m:sty m:val="p"/>
          </m:rPr>
          <m:t>cos</m:t>
        </m:r>
        <m:r>
          <m:rPr>
            <m:sty m:val="p"/>
          </m:rPr>
          <m:t>(</m:t>
        </m:r>
        <m:r>
          <m:t>θ</m:t>
        </m:r>
        <m:r>
          <m:rPr>
            <m:sty m:val="p"/>
          </m:rPr>
          <m:t>)</m:t>
        </m:r>
      </m:oMath>
      <w:r>
        <w:t xml:space="preserve"> </w:t>
      </w:r>
      <w:r>
        <w:t xml:space="preserve">for direction parameters, 10% minimize negative vMF log-likelihood for</w:t>
      </w:r>
      <w:r>
        <w:t xml:space="preserve"> </w:t>
      </w:r>
      <m:oMath>
        <m:r>
          <m:t>κ</m:t>
        </m:r>
      </m:oMath>
      <w:r>
        <w:t xml:space="preserve">. Adam optimizer at LR</w:t>
      </w:r>
      <w:r>
        <w:t xml:space="preserve"> </w:t>
      </w:r>
      <m:oMath>
        <m:r>
          <m:t>1</m:t>
        </m:r>
        <m:r>
          <m:rPr>
            <m:sty m:val="p"/>
          </m:rPr>
          <m:t>×</m:t>
        </m:r>
        <m:sSup>
          <m:e>
            <m:r>
              <m:t>10</m:t>
            </m:r>
          </m:e>
          <m:sup>
            <m:r>
              <m:rPr>
                <m:sty m:val="p"/>
              </m:rPr>
              <m:t>−</m:t>
            </m:r>
            <m:r>
              <m:t>4</m:t>
            </m:r>
          </m:sup>
        </m:sSup>
      </m:oMath>
      <w:r>
        <w:t xml:space="preserve">, batch size 32. Test evaluation uses 7-frame stride to prevent train-test leakage.</w:t>
      </w:r>
    </w:p>
    <w:bookmarkEnd w:id="25"/>
    <w:bookmarkStart w:id="26" w:name="gaze-state-features-and-rhfd"/>
    <w:p>
      <w:pPr>
        <w:pStyle w:val="Heading3"/>
      </w:pPr>
      <w:r>
        <w:rPr>
          <w:rStyle w:val="SectionNumber"/>
        </w:rPr>
        <w:t xml:space="preserve">1.4.4</w:t>
      </w:r>
      <w:r>
        <w:tab/>
      </w:r>
      <w:r>
        <w:t xml:space="preserve">2.2 Gaze-State Features and RHFD</w:t>
      </w:r>
    </w:p>
    <w:p>
      <w:pPr>
        <w:pStyle w:val="FirstParagraph"/>
      </w:pPr>
      <w:r>
        <w:t xml:space="preserve">Hidden follower detection (RHFD) methods leverage features including fixation frequency, spatial density, and gaze-velocity correlation to characterize behavioral patterns. These are typically computed from ground-truth gaze. Our contribution is adapting them as</w:t>
      </w:r>
      <w:r>
        <w:t xml:space="preserve"> </w:t>
      </w:r>
      <w:r>
        <w:rPr>
          <w:iCs/>
          <w:i/>
        </w:rPr>
        <w:t xml:space="preserve">observable-only</w:t>
      </w:r>
      <w:r>
        <w:t xml:space="preserve"> </w:t>
      </w:r>
      <w:r>
        <w:t xml:space="preserve">features from HBNet outputs, usable during inference without gaze labels.</w:t>
      </w:r>
    </w:p>
    <w:bookmarkEnd w:id="26"/>
    <w:bookmarkStart w:id="27" w:name="X805a440e188763593d11cd88db7feffef26ef12"/>
    <w:p>
      <w:pPr>
        <w:pStyle w:val="Heading3"/>
      </w:pPr>
      <w:r>
        <w:rPr>
          <w:rStyle w:val="SectionNumber"/>
        </w:rPr>
        <w:t xml:space="preserve">1.4.5</w:t>
      </w:r>
      <w:r>
        <w:tab/>
      </w:r>
      <w:r>
        <w:t xml:space="preserve">2.3 Temporal Smoothing and Reservoir Computing</w:t>
      </w:r>
    </w:p>
    <w:p>
      <w:pPr>
        <w:pStyle w:val="FirstParagraph"/>
      </w:pPr>
      <w:r>
        <w:t xml:space="preserve">Echo state networks with polynomial variants (e.g., TWIESN with Tchebichef expansion) have been proposed for temporal smoothing. In our experiments, these components introduced NaN instability on multi-scene data, motivating the simpler direct-channel approach.</w:t>
      </w:r>
    </w:p>
    <w:p>
      <w:r>
        <w:pict>
          <v:rect style="width:0;height:1.5pt" o:hralign="center" o:hrstd="t" o:hr="t"/>
        </w:pict>
      </w:r>
    </w:p>
    <w:bookmarkEnd w:id="27"/>
    <w:bookmarkEnd w:id="28"/>
    <w:bookmarkStart w:id="38" w:name="method"/>
    <w:p>
      <w:pPr>
        <w:pStyle w:val="Heading2"/>
      </w:pPr>
      <w:r>
        <w:rPr>
          <w:rStyle w:val="SectionNumber"/>
        </w:rPr>
        <w:t xml:space="preserve">1.5</w:t>
      </w:r>
      <w:r>
        <w:tab/>
      </w:r>
      <w:r>
        <w:t xml:space="preserve">3. Method</w:t>
      </w:r>
    </w:p>
    <w:bookmarkStart w:id="30" w:name="architecture-overview"/>
    <w:p>
      <w:pPr>
        <w:pStyle w:val="Heading3"/>
      </w:pPr>
      <w:r>
        <w:rPr>
          <w:rStyle w:val="SectionNumber"/>
        </w:rPr>
        <w:t xml:space="preserve">1.5.1</w:t>
      </w:r>
      <w:r>
        <w:tab/>
      </w:r>
      <w:r>
        <w:t xml:space="preserve">3.1 Architecture Overview</w:t>
      </w:r>
    </w:p>
    <w:p>
      <w:pPr>
        <w:pStyle w:val="CaptionedFigure"/>
      </w:pPr>
      <w:r>
        <w:drawing>
          <wp:inline>
            <wp:extent cx="5334000" cy="6587587"/>
            <wp:effectExtent b="0" l="0" r="0" t="0"/>
            <wp:docPr descr="Architecture" title="" id="1" name="Picture"/>
            <a:graphic>
              <a:graphicData uri="http://schemas.openxmlformats.org/drawingml/2006/picture">
                <pic:pic>
                  <pic:nvPicPr>
                    <pic:cNvPr descr="figs/fig_architecture.png" id="0" name="Picture"/>
                    <pic:cNvPicPr>
                      <a:picLocks noChangeArrowheads="1" noChangeAspect="1"/>
                    </pic:cNvPicPr>
                  </pic:nvPicPr>
                  <pic:blipFill>
                    <a:blip r:embed="rId29"/>
                    <a:stretch>
                      <a:fillRect/>
                    </a:stretch>
                  </pic:blipFill>
                  <pic:spPr bwMode="auto">
                    <a:xfrm>
                      <a:off x="0" y="0"/>
                      <a:ext cx="5334000" cy="6587587"/>
                    </a:xfrm>
                    <a:prstGeom prst="rect">
                      <a:avLst/>
                    </a:prstGeom>
                    <a:noFill/>
                    <a:ln w="9525">
                      <a:noFill/>
                      <a:headEnd/>
                      <a:tailEnd/>
                    </a:ln>
                  </pic:spPr>
                </pic:pic>
              </a:graphicData>
            </a:graphic>
          </wp:inline>
        </w:drawing>
      </w:r>
    </w:p>
    <w:p>
      <w:pPr>
        <w:pStyle w:val="ImageCaption"/>
      </w:pPr>
      <w:r>
        <w:t xml:space="preserve">Architecture</w:t>
      </w:r>
    </w:p>
    <w:p>
      <w:pPr>
        <w:pStyle w:val="BodyText"/>
      </w:pPr>
      <w:r>
        <w:t xml:space="preserve">SimpleRHFD-GazeNet retains GAFA’s two-stage design. The full inference pipeline follows.</w:t>
      </w:r>
    </w:p>
    <w:p>
      <w:pPr>
        <w:pStyle w:val="BodyText"/>
      </w:pPr>
      <w:r>
        <w:rPr>
          <w:bCs/>
          <w:b/>
        </w:rPr>
        <w:t xml:space="preserve">Input</w:t>
      </w:r>
      <w:r>
        <w:t xml:space="preserve">: 7-frame sequences of cropped body images</w:t>
      </w:r>
      <w:r>
        <w:t xml:space="preserve"> </w:t>
      </w:r>
      <m:oMath>
        <m:r>
          <m:rPr>
            <m:sty m:val="b"/>
          </m:rPr>
          <m:t>I</m:t>
        </m:r>
        <m:r>
          <m:rPr>
            <m:sty m:val="p"/>
          </m:rPr>
          <m:t>∈</m:t>
        </m:r>
        <m:sSup>
          <m:e>
            <m:r>
              <m:rPr>
                <m:sty m:val="p"/>
                <m:scr m:val="double-struck"/>
              </m:rPr>
              <m:t>R</m:t>
            </m:r>
          </m:e>
          <m:sup>
            <m:r>
              <m:t>B</m:t>
            </m:r>
            <m:r>
              <m:rPr>
                <m:sty m:val="p"/>
              </m:rPr>
              <m:t>×</m:t>
            </m:r>
            <m:r>
              <m:t>7</m:t>
            </m:r>
            <m:r>
              <m:rPr>
                <m:sty m:val="p"/>
              </m:rPr>
              <m:t>×</m:t>
            </m:r>
            <m:r>
              <m:t>3</m:t>
            </m:r>
            <m:r>
              <m:rPr>
                <m:sty m:val="p"/>
              </m:rPr>
              <m:t>×</m:t>
            </m:r>
            <m:r>
              <m:t>256</m:t>
            </m:r>
            <m:r>
              <m:rPr>
                <m:sty m:val="p"/>
              </m:rPr>
              <m:t>×</m:t>
            </m:r>
            <m:r>
              <m:t>192</m:t>
            </m:r>
          </m:sup>
        </m:sSup>
      </m:oMath>
      <w:r>
        <w:t xml:space="preserve">, head masks</w:t>
      </w:r>
      <w:r>
        <w:t xml:space="preserve"> </w:t>
      </w:r>
      <m:oMath>
        <m:r>
          <m:rPr>
            <m:sty m:val="b"/>
          </m:rPr>
          <m:t>M</m:t>
        </m:r>
      </m:oMath>
      <w:r>
        <w:t xml:space="preserve">, and body velocity</w:t>
      </w:r>
      <w:r>
        <w:t xml:space="preserve"> </w:t>
      </w:r>
      <m:oMath>
        <m:r>
          <m:rPr>
            <m:sty m:val="b"/>
          </m:rPr>
          <m:t>V</m:t>
        </m:r>
        <m:r>
          <m:rPr>
            <m:sty m:val="p"/>
          </m:rPr>
          <m:t>∈</m:t>
        </m:r>
        <m:sSup>
          <m:e>
            <m:r>
              <m:rPr>
                <m:sty m:val="p"/>
                <m:scr m:val="double-struck"/>
              </m:rPr>
              <m:t>R</m:t>
            </m:r>
          </m:e>
          <m:sup>
            <m:r>
              <m:t>B</m:t>
            </m:r>
            <m:r>
              <m:rPr>
                <m:sty m:val="p"/>
              </m:rPr>
              <m:t>×</m:t>
            </m:r>
            <m:r>
              <m:t>7</m:t>
            </m:r>
            <m:r>
              <m:rPr>
                <m:sty m:val="p"/>
              </m:rPr>
              <m:t>×</m:t>
            </m:r>
            <m:r>
              <m:t>2</m:t>
            </m:r>
          </m:sup>
        </m:sSup>
      </m:oMath>
      <w:r>
        <w:t xml:space="preserve">.</w:t>
      </w:r>
    </w:p>
    <w:p>
      <w:pPr>
        <w:pStyle w:val="BodyText"/>
      </w:pPr>
      <w:r>
        <w:rPr>
          <w:bCs/>
          <w:b/>
        </w:rPr>
        <w:t xml:space="preserve">Stage 1 — HBNet (frozen)</w:t>
      </w:r>
      <w:r>
        <w:t xml:space="preserve">:</w:t>
      </w:r>
    </w:p>
    <w:p>
      <w:pPr>
        <w:pStyle w:val="BodyText"/>
      </w:pPr>
      <m:oMathPara>
        <m:oMathParaPr>
          <m:jc m:val="center"/>
        </m:oMathParaPr>
        <m:oMath>
          <m:r>
            <m:rPr>
              <m:sty m:val="p"/>
            </m:rPr>
            <m:t>{</m:t>
          </m:r>
          <m:sSub>
            <m:e>
              <m:acc>
                <m:accPr>
                  <m:chr m:val="̂"/>
                </m:accPr>
                <m:e>
                  <m:r>
                    <m:rPr>
                      <m:sty m:val="b"/>
                    </m:rPr>
                    <m:t>h</m:t>
                  </m:r>
                </m:e>
              </m:acc>
            </m:e>
            <m:sub>
              <m:r>
                <m:t>t</m:t>
              </m:r>
            </m:sub>
          </m:sSub>
          <m:r>
            <m:rPr>
              <m:sty m:val="p"/>
            </m:rPr>
            <m:t>,</m:t>
          </m:r>
          <m:sSub>
            <m:e>
              <m:acc>
                <m:accPr>
                  <m:chr m:val="̂"/>
                </m:accPr>
                <m:e>
                  <m:r>
                    <m:rPr>
                      <m:sty m:val="b"/>
                    </m:rPr>
                    <m:t>b</m:t>
                  </m:r>
                </m:e>
              </m:acc>
            </m:e>
            <m:sub>
              <m:r>
                <m:t>t</m:t>
              </m:r>
            </m:sub>
          </m:sSub>
          <m:r>
            <m:rPr>
              <m:sty m:val="p"/>
            </m:rPr>
            <m:t>,</m:t>
          </m:r>
          <m:sSubSup>
            <m:e>
              <m:r>
                <m:t>κ</m:t>
              </m:r>
            </m:e>
            <m:sub>
              <m:r>
                <m:t>h</m:t>
              </m:r>
            </m:sub>
            <m:sup>
              <m:r>
                <m:t>t</m:t>
              </m:r>
            </m:sup>
          </m:sSubSup>
          <m:r>
            <m:rPr>
              <m:sty m:val="p"/>
            </m:rPr>
            <m:t>,</m:t>
          </m:r>
          <m:sSubSup>
            <m:e>
              <m:r>
                <m:t>κ</m:t>
              </m:r>
            </m:e>
            <m:sub>
              <m:r>
                <m:t>b</m:t>
              </m:r>
            </m:sub>
            <m:sup>
              <m:r>
                <m:t>t</m:t>
              </m:r>
            </m:sup>
          </m:sSubSup>
          <m:sSubSup>
            <m:e>
              <m:r>
                <m:rPr>
                  <m:sty m:val="p"/>
                </m:rPr>
                <m:t>}</m:t>
              </m:r>
            </m:e>
            <m:sub>
              <m:r>
                <m:t>t</m:t>
              </m:r>
              <m:r>
                <m:rPr>
                  <m:sty m:val="p"/>
                </m:rPr>
                <m:t>=</m:t>
              </m:r>
              <m:r>
                <m:t>1</m:t>
              </m:r>
            </m:sub>
            <m:sup>
              <m:r>
                <m:t>7</m:t>
              </m:r>
            </m:sup>
          </m:sSubSup>
          <m:r>
            <m:rPr>
              <m:sty m:val="p"/>
            </m:rPr>
            <m:t>=</m:t>
          </m:r>
          <m:r>
            <m:rPr>
              <m:nor/>
              <m:sty m:val="p"/>
            </m:rPr>
            <m:t>HBNet</m:t>
          </m:r>
          <m:r>
            <m:rPr>
              <m:sty m:val="p"/>
            </m:rPr>
            <m:t>(</m:t>
          </m:r>
          <m:r>
            <m:rPr>
              <m:sty m:val="b"/>
            </m:rPr>
            <m:t>I</m:t>
          </m:r>
          <m:r>
            <m:rPr>
              <m:sty m:val="p"/>
            </m:rPr>
            <m:t>,</m:t>
          </m:r>
          <m:r>
            <m:rPr>
              <m:sty m:val="b"/>
            </m:rPr>
            <m:t>M</m:t>
          </m:r>
          <m:r>
            <m:rPr>
              <m:sty m:val="p"/>
            </m:rPr>
            <m:t>,</m:t>
          </m:r>
          <m:r>
            <m:rPr>
              <m:sty m:val="b"/>
            </m:rPr>
            <m:t>V</m:t>
          </m:r>
          <m:r>
            <m:rPr>
              <m:sty m:val="p"/>
            </m:rPr>
            <m:t>)</m:t>
          </m:r>
        </m:oMath>
      </m:oMathPara>
    </w:p>
    <w:p>
      <w:pPr>
        <w:pStyle w:val="FirstParagraph"/>
      </w:pPr>
      <w:r>
        <w:t xml:space="preserve">where</w:t>
      </w:r>
      <w:r>
        <w:t xml:space="preserve"> </w:t>
      </w:r>
      <m:oMath>
        <m:sSub>
          <m:e>
            <m:acc>
              <m:accPr>
                <m:chr m:val="̂"/>
              </m:accPr>
              <m:e>
                <m:r>
                  <m:rPr>
                    <m:sty m:val="b"/>
                  </m:rPr>
                  <m:t>h</m:t>
                </m:r>
              </m:e>
            </m:acc>
          </m:e>
          <m:sub>
            <m:r>
              <m:t>t</m:t>
            </m:r>
          </m:sub>
        </m:sSub>
        <m:r>
          <m:rPr>
            <m:sty m:val="p"/>
          </m:rPr>
          <m:t>,</m:t>
        </m:r>
        <m:sSub>
          <m:e>
            <m:acc>
              <m:accPr>
                <m:chr m:val="̂"/>
              </m:accPr>
              <m:e>
                <m:r>
                  <m:rPr>
                    <m:sty m:val="b"/>
                  </m:rPr>
                  <m:t>b</m:t>
                </m:r>
              </m:e>
            </m:acc>
          </m:e>
          <m:sub>
            <m:r>
              <m:t>t</m:t>
            </m:r>
          </m:sub>
        </m:sSub>
        <m:r>
          <m:rPr>
            <m:sty m:val="p"/>
          </m:rPr>
          <m:t>∈</m:t>
        </m:r>
        <m:sSup>
          <m:e>
            <m:r>
              <m:rPr>
                <m:sty m:val="p"/>
                <m:scr m:val="double-struck"/>
              </m:rPr>
              <m:t>S</m:t>
            </m:r>
          </m:e>
          <m:sup>
            <m:r>
              <m:t>2</m:t>
            </m:r>
          </m:sup>
        </m:sSup>
      </m:oMath>
      <w:r>
        <w:t xml:space="preserve"> </w:t>
      </w:r>
      <w:r>
        <w:t xml:space="preserve">are unit head/body direction vectors, and</w:t>
      </w:r>
      <w:r>
        <w:t xml:space="preserve"> </w:t>
      </w:r>
      <m:oMath>
        <m:sSubSup>
          <m:e>
            <m:r>
              <m:t>κ</m:t>
            </m:r>
          </m:e>
          <m:sub>
            <m:r>
              <m:t>h</m:t>
            </m:r>
          </m:sub>
          <m:sup>
            <m:r>
              <m:t>t</m:t>
            </m:r>
          </m:sup>
        </m:sSubSup>
        <m:r>
          <m:rPr>
            <m:sty m:val="p"/>
          </m:rPr>
          <m:t>,</m:t>
        </m:r>
        <m:sSubSup>
          <m:e>
            <m:r>
              <m:t>κ</m:t>
            </m:r>
          </m:e>
          <m:sub>
            <m:r>
              <m:t>b</m:t>
            </m:r>
          </m:sub>
          <m:sup>
            <m:r>
              <m:t>t</m:t>
            </m:r>
          </m:sup>
        </m:sSubSup>
      </m:oMath>
      <w:r>
        <w:t xml:space="preserve"> </w:t>
      </w:r>
      <w:r>
        <w:t xml:space="preserve">are vMF concentration parameters. All 8.7M HBNet parameters are frozen (</w:t>
      </w:r>
      <w:r>
        <w:rPr>
          <w:rStyle w:val="VerbatimChar"/>
        </w:rPr>
        <w:t xml:space="preserve">requires_grad = False</w:t>
      </w:r>
      <w:r>
        <w:t xml:space="preserve">).</w:t>
      </w:r>
    </w:p>
    <w:p>
      <w:pPr>
        <w:pStyle w:val="BodyText"/>
      </w:pPr>
      <w:r>
        <w:rPr>
          <w:bCs/>
          <w:b/>
        </w:rPr>
        <w:t xml:space="preserve">Stage 2 — Rotation Normalization</w:t>
      </w:r>
      <w:r>
        <w:t xml:space="preserve">: The center frame (</w:t>
      </w:r>
      <m:oMath>
        <m:r>
          <m:t>t</m:t>
        </m:r>
        <m:r>
          <m:rPr>
            <m:sty m:val="p"/>
          </m:rPr>
          <m:t>=</m:t>
        </m:r>
        <m:r>
          <m:t>4</m:t>
        </m:r>
      </m:oMath>
      <w:r>
        <w:t xml:space="preserve">) head direction is aligned to</w:t>
      </w:r>
      <w:r>
        <w:t xml:space="preserve"> </w:t>
      </w:r>
      <m:oMath>
        <m:r>
          <m:rPr>
            <m:sty m:val="p"/>
          </m:rPr>
          <m:t>(</m:t>
        </m:r>
        <m:r>
          <m:t>0</m:t>
        </m:r>
        <m:r>
          <m:rPr>
            <m:sty m:val="p"/>
          </m:rPr>
          <m:t>,</m:t>
        </m:r>
        <m:r>
          <m:t>0</m:t>
        </m:r>
        <m:r>
          <m:rPr>
            <m:sty m:val="p"/>
          </m:rPr>
          <m:t>,</m:t>
        </m:r>
        <m:r>
          <m:rPr>
            <m:sty m:val="p"/>
          </m:rPr>
          <m:t>−</m:t>
        </m:r>
        <m:r>
          <m:t>1</m:t>
        </m:r>
        <m:sSup>
          <m:e>
            <m:r>
              <m:rPr>
                <m:sty m:val="p"/>
              </m:rPr>
              <m:t>)</m:t>
            </m:r>
          </m:e>
          <m:sup>
            <m:r>
              <m:rPr>
                <m:sty m:val="p"/>
              </m:rPr>
              <m:t>⊤</m:t>
            </m:r>
          </m:sup>
        </m:sSup>
      </m:oMath>
      <w:r>
        <w:t xml:space="preserve"> </w:t>
      </w:r>
      <w:r>
        <w:t xml:space="preserve">via Rodrigues’ rotation formula [2]:</w:t>
      </w:r>
    </w:p>
    <w:p>
      <w:pPr>
        <w:pStyle w:val="BodyText"/>
      </w:pPr>
      <m:oMathPara>
        <m:oMathParaPr>
          <m:jc m:val="center"/>
        </m:oMathParaPr>
        <m:oMath>
          <m:r>
            <m:rPr>
              <m:sty m:val="b"/>
            </m:rPr>
            <m:t>R</m:t>
          </m:r>
          <m:r>
            <m:rPr>
              <m:sty m:val="p"/>
            </m:rPr>
            <m:t>=</m:t>
          </m:r>
          <m:r>
            <m:rPr>
              <m:sty m:val="b"/>
            </m:rPr>
            <m:t>I</m:t>
          </m:r>
          <m:r>
            <m:rPr>
              <m:sty m:val="p"/>
            </m:rPr>
            <m:t>+</m:t>
          </m:r>
          <m:r>
            <m:rPr>
              <m:sty m:val="b"/>
            </m:rPr>
            <m:t>K</m:t>
          </m:r>
          <m:r>
            <m:rPr>
              <m:sty m:val="p"/>
            </m:rPr>
            <m:t>+</m:t>
          </m:r>
          <m:sSup>
            <m:e>
              <m:r>
                <m:rPr>
                  <m:sty m:val="b"/>
                </m:rPr>
                <m:t>K</m:t>
              </m:r>
            </m:e>
            <m:sup>
              <m:r>
                <m:t>2</m:t>
              </m:r>
            </m:sup>
          </m:sSup>
          <m:r>
            <m:rPr>
              <m:sty m:val="p"/>
            </m:rPr>
            <m:t>⋅</m:t>
          </m:r>
          <m:f>
            <m:fPr>
              <m:type m:val="bar"/>
            </m:fPr>
            <m:num>
              <m:r>
                <m:t>1</m:t>
              </m:r>
              <m:r>
                <m:rPr>
                  <m:sty m:val="p"/>
                </m:rPr>
                <m:t>−</m:t>
              </m:r>
              <m:r>
                <m:t>c</m:t>
              </m:r>
            </m:num>
            <m:den>
              <m:sSup>
                <m:e>
                  <m:r>
                    <m:t>s</m:t>
                  </m:r>
                </m:e>
                <m:sup>
                  <m:r>
                    <m:t>2</m:t>
                  </m:r>
                </m:sup>
              </m:sSup>
              <m:r>
                <m:rPr>
                  <m:sty m:val="p"/>
                </m:rPr>
                <m:t>+</m:t>
              </m:r>
              <m:r>
                <m:t>ϵ</m:t>
              </m:r>
            </m:den>
          </m:f>
        </m:oMath>
      </m:oMathPara>
    </w:p>
    <w:p>
      <w:pPr>
        <w:pStyle w:val="FirstParagraph"/>
      </w:pPr>
      <w:r>
        <w:t xml:space="preserve">where</w:t>
      </w:r>
      <w:r>
        <w:t xml:space="preserve"> </w:t>
      </w:r>
      <m:oMath>
        <m:r>
          <m:rPr>
            <m:sty m:val="b"/>
          </m:rPr>
          <m:t>v</m:t>
        </m:r>
        <m:r>
          <m:rPr>
            <m:sty m:val="p"/>
          </m:rPr>
          <m:t>=</m:t>
        </m:r>
        <m:sSub>
          <m:e>
            <m:acc>
              <m:accPr>
                <m:chr m:val="̂"/>
              </m:accPr>
              <m:e>
                <m:r>
                  <m:rPr>
                    <m:sty m:val="b"/>
                  </m:rPr>
                  <m:t>h</m:t>
                </m:r>
              </m:e>
            </m:acc>
          </m:e>
          <m:sub>
            <m:r>
              <m:t>4</m:t>
            </m:r>
          </m:sub>
        </m:sSub>
        <m:r>
          <m:rPr>
            <m:sty m:val="p"/>
          </m:rPr>
          <m:t>×</m:t>
        </m:r>
        <m:r>
          <m:rPr>
            <m:sty m:val="p"/>
          </m:rPr>
          <m:t>(</m:t>
        </m:r>
        <m:r>
          <m:t>0</m:t>
        </m:r>
        <m:r>
          <m:rPr>
            <m:sty m:val="p"/>
          </m:rPr>
          <m:t>,</m:t>
        </m:r>
        <m:r>
          <m:t>0</m:t>
        </m:r>
        <m:r>
          <m:rPr>
            <m:sty m:val="p"/>
          </m:rPr>
          <m:t>,</m:t>
        </m:r>
        <m:r>
          <m:rPr>
            <m:sty m:val="p"/>
          </m:rPr>
          <m:t>−</m:t>
        </m:r>
        <m:r>
          <m:t>1</m:t>
        </m:r>
        <m:sSup>
          <m:e>
            <m:r>
              <m:rPr>
                <m:sty m:val="p"/>
              </m:rPr>
              <m:t>)</m:t>
            </m:r>
          </m:e>
          <m:sup>
            <m:r>
              <m:rPr>
                <m:sty m:val="p"/>
              </m:rPr>
              <m:t>⊤</m:t>
            </m:r>
          </m:sup>
        </m:sSup>
      </m:oMath>
      <w:r>
        <w:t xml:space="preserve"> </w:t>
      </w:r>
      <w:r>
        <w:t xml:space="preserve">is the rotation axis,</w:t>
      </w:r>
      <w:r>
        <w:t xml:space="preserve"> </w:t>
      </w:r>
      <m:oMath>
        <m:r>
          <m:rPr>
            <m:sty m:val="b"/>
          </m:rPr>
          <m:t>K</m:t>
        </m:r>
      </m:oMath>
      <w:r>
        <w:t xml:space="preserve"> </w:t>
      </w:r>
      <w:r>
        <w:t xml:space="preserve">is its skew-symmetric matrix,</w:t>
      </w:r>
      <w:r>
        <w:t xml:space="preserve"> </w:t>
      </w:r>
      <m:oMath>
        <m:r>
          <m:t>c</m:t>
        </m:r>
        <m:r>
          <m:rPr>
            <m:sty m:val="p"/>
          </m:rPr>
          <m:t>=</m:t>
        </m:r>
        <m:sSub>
          <m:e>
            <m:acc>
              <m:accPr>
                <m:chr m:val="̂"/>
              </m:accPr>
              <m:e>
                <m:r>
                  <m:rPr>
                    <m:sty m:val="b"/>
                  </m:rPr>
                  <m:t>h</m:t>
                </m:r>
              </m:e>
            </m:acc>
          </m:e>
          <m:sub>
            <m:r>
              <m:t>4</m:t>
            </m:r>
          </m:sub>
        </m:sSub>
        <m:r>
          <m:rPr>
            <m:sty m:val="p"/>
          </m:rPr>
          <m:t>⋅</m:t>
        </m:r>
        <m:r>
          <m:rPr>
            <m:sty m:val="p"/>
          </m:rPr>
          <m:t>(</m:t>
        </m:r>
        <m:r>
          <m:t>0</m:t>
        </m:r>
        <m:r>
          <m:rPr>
            <m:sty m:val="p"/>
          </m:rPr>
          <m:t>,</m:t>
        </m:r>
        <m:r>
          <m:t>0</m:t>
        </m:r>
        <m:r>
          <m:rPr>
            <m:sty m:val="p"/>
          </m:rPr>
          <m:t>,</m:t>
        </m:r>
        <m:r>
          <m:rPr>
            <m:sty m:val="p"/>
          </m:rPr>
          <m:t>−</m:t>
        </m:r>
        <m:r>
          <m:t>1</m:t>
        </m:r>
        <m:sSup>
          <m:e>
            <m:r>
              <m:rPr>
                <m:sty m:val="p"/>
              </m:rPr>
              <m:t>)</m:t>
            </m:r>
          </m:e>
          <m:sup>
            <m:r>
              <m:rPr>
                <m:sty m:val="p"/>
              </m:rPr>
              <m:t>⊤</m:t>
            </m:r>
          </m:sup>
        </m:sSup>
      </m:oMath>
      <w:r>
        <w:t xml:space="preserve">, and</w:t>
      </w:r>
      <w:r>
        <w:t xml:space="preserve"> </w:t>
      </w:r>
      <m:oMath>
        <m:r>
          <m:t>s</m:t>
        </m:r>
        <m:r>
          <m:rPr>
            <m:sty m:val="p"/>
          </m:rPr>
          <m:t>=</m:t>
        </m:r>
        <m:r>
          <m:rPr>
            <m:sty m:val="p"/>
          </m:rPr>
          <m:t>∥</m:t>
        </m:r>
        <m:r>
          <m:rPr>
            <m:sty m:val="b"/>
          </m:rPr>
          <m:t>v</m:t>
        </m:r>
        <m:r>
          <m:rPr>
            <m:sty m:val="p"/>
          </m:rPr>
          <m:t>∥</m:t>
        </m:r>
      </m:oMath>
      <w:r>
        <w:t xml:space="preserve">. We add</w:t>
      </w:r>
      <w:r>
        <w:t xml:space="preserve"> </w:t>
      </w:r>
      <m:oMath>
        <m:r>
          <m:t>ϵ</m:t>
        </m:r>
        <m:r>
          <m:rPr>
            <m:sty m:val="p"/>
          </m:rPr>
          <m:t>=</m:t>
        </m:r>
        <m:sSup>
          <m:e>
            <m:r>
              <m:t>10</m:t>
            </m:r>
          </m:e>
          <m:sup>
            <m:r>
              <m:rPr>
                <m:sty m:val="p"/>
              </m:rPr>
              <m:t>−</m:t>
            </m:r>
            <m:r>
              <m:t>8</m:t>
            </m:r>
          </m:sup>
        </m:sSup>
      </m:oMath>
      <w:r>
        <w:t xml:space="preserve"> </w:t>
      </w:r>
      <w:r>
        <w:t xml:space="preserve">to</w:t>
      </w:r>
      <w:r>
        <w:t xml:space="preserve"> </w:t>
      </w:r>
      <m:oMath>
        <m:sSup>
          <m:e>
            <m:r>
              <m:t>s</m:t>
            </m:r>
          </m:e>
          <m:sup>
            <m:r>
              <m:t>2</m:t>
            </m:r>
          </m:sup>
        </m:sSup>
      </m:oMath>
      <w:r>
        <w:t xml:space="preserve"> </w:t>
      </w:r>
      <w:r>
        <w:t xml:space="preserve">to prevent division-by-zero when</w:t>
      </w:r>
      <w:r>
        <w:t xml:space="preserve"> </w:t>
      </w:r>
      <m:oMath>
        <m:sSub>
          <m:e>
            <m:acc>
              <m:accPr>
                <m:chr m:val="̂"/>
              </m:accPr>
              <m:e>
                <m:r>
                  <m:rPr>
                    <m:sty m:val="b"/>
                  </m:rPr>
                  <m:t>h</m:t>
                </m:r>
              </m:e>
            </m:acc>
          </m:e>
          <m:sub>
            <m:r>
              <m:t>4</m:t>
            </m:r>
          </m:sub>
        </m:sSub>
      </m:oMath>
      <w:r>
        <w:t xml:space="preserve"> </w:t>
      </w:r>
      <w:r>
        <w:t xml:space="preserve">aligns with the reference axis — a critical NaN fix. All directions are rotated:</w:t>
      </w:r>
      <w:r>
        <w:t xml:space="preserve"> </w:t>
      </w:r>
      <m:oMath>
        <m:sSub>
          <m:e>
            <m:r>
              <m:rPr>
                <m:sty m:val="b"/>
              </m:rPr>
              <m:t>h</m:t>
            </m:r>
          </m:e>
          <m:sub>
            <m:r>
              <m:t>t</m:t>
            </m:r>
          </m:sub>
        </m:sSub>
        <m:r>
          <m:rPr>
            <m:sty m:val="p"/>
          </m:rPr>
          <m:t>=</m:t>
        </m:r>
        <m:r>
          <m:rPr>
            <m:sty m:val="b"/>
          </m:rPr>
          <m:t>R</m:t>
        </m:r>
        <m:sSub>
          <m:e>
            <m:acc>
              <m:accPr>
                <m:chr m:val="̂"/>
              </m:accPr>
              <m:e>
                <m:r>
                  <m:rPr>
                    <m:sty m:val="b"/>
                  </m:rPr>
                  <m:t>h</m:t>
                </m:r>
              </m:e>
            </m:acc>
          </m:e>
          <m:sub>
            <m:r>
              <m:t>t</m:t>
            </m:r>
          </m:sub>
        </m:sSub>
      </m:oMath>
      <w:r>
        <w:t xml:space="preserve">,</w:t>
      </w:r>
      <w:r>
        <w:t xml:space="preserve"> </w:t>
      </w:r>
      <m:oMath>
        <m:sSub>
          <m:e>
            <m:r>
              <m:rPr>
                <m:sty m:val="b"/>
              </m:rPr>
              <m:t>b</m:t>
            </m:r>
          </m:e>
          <m:sub>
            <m:r>
              <m:t>t</m:t>
            </m:r>
          </m:sub>
        </m:sSub>
        <m:r>
          <m:rPr>
            <m:sty m:val="p"/>
          </m:rPr>
          <m:t>=</m:t>
        </m:r>
        <m:r>
          <m:rPr>
            <m:sty m:val="b"/>
          </m:rPr>
          <m:t>R</m:t>
        </m:r>
        <m:sSub>
          <m:e>
            <m:acc>
              <m:accPr>
                <m:chr m:val="̂"/>
              </m:accPr>
              <m:e>
                <m:r>
                  <m:rPr>
                    <m:sty m:val="b"/>
                  </m:rPr>
                  <m:t>b</m:t>
                </m:r>
              </m:e>
            </m:acc>
          </m:e>
          <m:sub>
            <m:r>
              <m:t>t</m:t>
            </m:r>
          </m:sub>
        </m:sSub>
      </m:oMath>
      <w:r>
        <w:t xml:space="preserve">. Weighted by</w:t>
      </w:r>
      <w:r>
        <w:t xml:space="preserve"> </w:t>
      </w:r>
      <m:oMath>
        <m:r>
          <m:t>κ</m:t>
        </m:r>
      </m:oMath>
      <w:r>
        <w:t xml:space="preserve">, these form the base LSTM input.</w:t>
      </w:r>
    </w:p>
    <w:p>
      <w:pPr>
        <w:pStyle w:val="BodyText"/>
      </w:pPr>
      <w:r>
        <w:rPr>
          <w:bCs/>
          <w:b/>
        </w:rPr>
        <w:t xml:space="preserve">Stage 3 — Multi-Scale RHFD Features (0 params)</w:t>
      </w:r>
      <w:r>
        <w:t xml:space="preserve">:</w:t>
      </w:r>
    </w:p>
    <w:p>
      <w:pPr>
        <w:pStyle w:val="BodyText"/>
      </w:pPr>
      <m:oMathPara>
        <m:oMathParaPr>
          <m:jc m:val="center"/>
        </m:oMathParaPr>
        <m:oMath>
          <m:sSubSup>
            <m:e>
              <m:r>
                <m:rPr>
                  <m:sty m:val="b"/>
                </m:rPr>
                <m:t>f</m:t>
              </m:r>
            </m:e>
            <m:sub>
              <m:r>
                <m:t>t</m:t>
              </m:r>
            </m:sub>
            <m:sup>
              <m:r>
                <m:rPr>
                  <m:nor/>
                  <m:sty m:val="p"/>
                </m:rPr>
                <m:t>raw</m:t>
              </m:r>
            </m:sup>
          </m:sSubSup>
          <m:r>
            <m:rPr>
              <m:sty m:val="p"/>
            </m:rPr>
            <m:t>=</m:t>
          </m:r>
          <m:r>
            <m:rPr>
              <m:sty m:val="p"/>
            </m:rPr>
            <m:t>[</m:t>
          </m:r>
          <m:sSubSup>
            <m:e>
              <m:r>
                <m:t>G</m:t>
              </m:r>
            </m:e>
            <m:sub>
              <m:r>
                <m:t>f</m:t>
              </m:r>
            </m:sub>
            <m:sup>
              <m:r>
                <m:t>W</m:t>
              </m:r>
              <m:r>
                <m:rPr>
                  <m:sty m:val="p"/>
                </m:rPr>
                <m:t>=</m:t>
              </m:r>
              <m:r>
                <m:t>3</m:t>
              </m:r>
            </m:sup>
          </m:sSubSup>
          <m:r>
            <m:rPr>
              <m:sty m:val="p"/>
            </m:rPr>
            <m:t>,</m:t>
          </m:r>
          <m:sSubSup>
            <m:e>
              <m:r>
                <m:t>G</m:t>
              </m:r>
            </m:e>
            <m:sub>
              <m:r>
                <m:t>d</m:t>
              </m:r>
            </m:sub>
            <m:sup>
              <m:r>
                <m:t>W</m:t>
              </m:r>
              <m:r>
                <m:rPr>
                  <m:sty m:val="p"/>
                </m:rPr>
                <m:t>=</m:t>
              </m:r>
              <m:r>
                <m:t>3</m:t>
              </m:r>
            </m:sup>
          </m:sSubSup>
          <m:r>
            <m:rPr>
              <m:sty m:val="p"/>
            </m:rPr>
            <m:t>,</m:t>
          </m:r>
          <m:r>
            <m:rPr>
              <m:sty m:val="p"/>
            </m:rPr>
            <m:t>…</m:t>
          </m:r>
          <m:r>
            <m:rPr>
              <m:sty m:val="p"/>
            </m:rPr>
            <m:t>,</m:t>
          </m:r>
          <m:sSubSup>
            <m:e>
              <m:r>
                <m:t>G</m:t>
              </m:r>
            </m:e>
            <m:sub>
              <m:r>
                <m:t>s</m:t>
              </m:r>
            </m:sub>
            <m:sup>
              <m:r>
                <m:t>W</m:t>
              </m:r>
              <m:r>
                <m:rPr>
                  <m:sty m:val="p"/>
                </m:rPr>
                <m:t>=</m:t>
              </m:r>
              <m:r>
                <m:t>7</m:t>
              </m:r>
            </m:sup>
          </m:sSubSup>
          <m:r>
            <m:rPr>
              <m:sty m:val="p"/>
            </m:rPr>
            <m:t>]</m:t>
          </m:r>
          <m:r>
            <m:rPr>
              <m:sty m:val="p"/>
            </m:rPr>
            <m:t>∈</m:t>
          </m:r>
          <m:sSup>
            <m:e>
              <m:r>
                <m:rPr>
                  <m:sty m:val="p"/>
                  <m:scr m:val="double-struck"/>
                </m:rPr>
                <m:t>R</m:t>
              </m:r>
            </m:e>
            <m:sup>
              <m:r>
                <m:t>15</m:t>
              </m:r>
            </m:sup>
          </m:sSup>
        </m:oMath>
      </m:oMathPara>
    </w:p>
    <w:p>
      <w:pPr>
        <w:pStyle w:val="FirstParagraph"/>
      </w:pPr>
      <m:oMathPara>
        <m:oMathParaPr>
          <m:jc m:val="center"/>
        </m:oMathParaPr>
        <m:oMath>
          <m:sSub>
            <m:e>
              <m:r>
                <m:rPr>
                  <m:sty m:val="b"/>
                </m:rPr>
                <m:t>f</m:t>
              </m:r>
            </m:e>
            <m:sub>
              <m:r>
                <m:t>t</m:t>
              </m:r>
            </m:sub>
          </m:sSub>
          <m:r>
            <m:rPr>
              <m:sty m:val="p"/>
            </m:rPr>
            <m:t>=</m:t>
          </m:r>
          <m:sSub>
            <m:e>
              <m:r>
                <m:rPr>
                  <m:nor/>
                  <m:sty m:val="p"/>
                </m:rPr>
                <m:t>MLP</m:t>
              </m:r>
            </m:e>
            <m:sub>
              <m:r>
                <m:rPr>
                  <m:nor/>
                  <m:sty m:val="p"/>
                </m:rPr>
                <m:t>compress</m:t>
              </m:r>
            </m:sub>
          </m:sSub>
          <m:r>
            <m:rPr>
              <m:sty m:val="p"/>
            </m:rPr>
            <m:t>(</m:t>
          </m:r>
          <m:sSubSup>
            <m:e>
              <m:r>
                <m:rPr>
                  <m:sty m:val="b"/>
                </m:rPr>
                <m:t>f</m:t>
              </m:r>
            </m:e>
            <m:sub>
              <m:r>
                <m:t>t</m:t>
              </m:r>
            </m:sub>
            <m:sup>
              <m:r>
                <m:rPr>
                  <m:nor/>
                  <m:sty m:val="p"/>
                </m:rPr>
                <m:t>raw</m:t>
              </m:r>
            </m:sup>
          </m:sSubSup>
          <m:r>
            <m:rPr>
              <m:sty m:val="p"/>
            </m:rPr>
            <m:t>)</m:t>
          </m:r>
          <m:r>
            <m:rPr>
              <m:sty m:val="p"/>
            </m:rPr>
            <m:t>∈</m:t>
          </m:r>
          <m:sSup>
            <m:e>
              <m:r>
                <m:rPr>
                  <m:sty m:val="p"/>
                  <m:scr m:val="double-struck"/>
                </m:rPr>
                <m:t>R</m:t>
              </m:r>
            </m:e>
            <m:sup>
              <m:r>
                <m:t>8</m:t>
              </m:r>
            </m:sup>
          </m:sSup>
        </m:oMath>
      </m:oMathPara>
    </w:p>
    <w:p>
      <w:pPr>
        <w:pStyle w:val="FirstParagraph"/>
      </w:pPr>
      <w:r>
        <w:t xml:space="preserve">All arccosine operations are wrapped in</w:t>
      </w:r>
      <w:r>
        <w:t xml:space="preserve"> </w:t>
      </w:r>
      <w:r>
        <w:rPr>
          <w:rStyle w:val="VerbatimChar"/>
        </w:rPr>
        <w:t xml:space="preserve">torch.no_grad()</w:t>
      </w:r>
      <w:r>
        <w:t xml:space="preserve"> </w:t>
      </w:r>
      <w:r>
        <w:t xml:space="preserve">(see §3.2.2).</w:t>
      </w:r>
    </w:p>
    <w:p>
      <w:pPr>
        <w:pStyle w:val="BodyText"/>
      </w:pPr>
      <w:r>
        <w:rPr>
          <w:bCs/>
          <w:b/>
        </w:rPr>
        <w:t xml:space="preserve">Stage 4 — Enhanced GazeModule (770K trainable)</w:t>
      </w:r>
      <w:r>
        <w:t xml:space="preserve">:</w:t>
      </w:r>
    </w:p>
    <w:p>
      <w:pPr>
        <w:pStyle w:val="BodyText"/>
      </w:pPr>
      <m:oMathPara>
        <m:oMathParaPr>
          <m:jc m:val="center"/>
        </m:oMathParaPr>
        <m:oMath>
          <m:sSub>
            <m:e>
              <m:r>
                <m:rPr>
                  <m:sty m:val="b"/>
                </m:rPr>
                <m:t>x</m:t>
              </m:r>
            </m:e>
            <m:sub>
              <m:r>
                <m:t>t</m:t>
              </m:r>
            </m:sub>
          </m:sSub>
          <m:r>
            <m:rPr>
              <m:sty m:val="p"/>
            </m:rPr>
            <m:t>=</m:t>
          </m:r>
          <m:r>
            <m:rPr>
              <m:sty m:val="p"/>
            </m:rPr>
            <m:t>[</m:t>
          </m:r>
          <m:sSubSup>
            <m:e>
              <m:r>
                <m:t>κ</m:t>
              </m:r>
            </m:e>
            <m:sub>
              <m:r>
                <m:t>b</m:t>
              </m:r>
            </m:sub>
            <m:sup>
              <m:r>
                <m:t>t</m:t>
              </m:r>
            </m:sup>
          </m:sSubSup>
          <m:r>
            <m:rPr>
              <m:sty m:val="p"/>
            </m:rPr>
            <m:t>⋅</m:t>
          </m:r>
          <m:sSub>
            <m:e>
              <m:r>
                <m:rPr>
                  <m:sty m:val="b"/>
                </m:rPr>
                <m:t>b</m:t>
              </m:r>
            </m:e>
            <m:sub>
              <m:r>
                <m:t>t</m:t>
              </m:r>
            </m:sub>
          </m:sSub>
          <m:r>
            <m:rPr>
              <m:sty m:val="p"/>
            </m:rPr>
            <m:t>,</m:t>
          </m:r>
          <m:r>
            <m:t> </m:t>
          </m:r>
          <m:sSubSup>
            <m:e>
              <m:r>
                <m:t>κ</m:t>
              </m:r>
            </m:e>
            <m:sub>
              <m:r>
                <m:t>h</m:t>
              </m:r>
            </m:sub>
            <m:sup>
              <m:r>
                <m:t>t</m:t>
              </m:r>
            </m:sup>
          </m:sSubSup>
          <m:r>
            <m:rPr>
              <m:sty m:val="p"/>
            </m:rPr>
            <m:t>⋅</m:t>
          </m:r>
          <m:sSub>
            <m:e>
              <m:r>
                <m:rPr>
                  <m:sty m:val="b"/>
                </m:rPr>
                <m:t>h</m:t>
              </m:r>
            </m:e>
            <m:sub>
              <m:r>
                <m:t>t</m:t>
              </m:r>
            </m:sub>
          </m:sSub>
          <m:r>
            <m:rPr>
              <m:sty m:val="p"/>
            </m:rPr>
            <m:t>,</m:t>
          </m:r>
          <m:r>
            <m:t> </m:t>
          </m:r>
          <m:sSub>
            <m:e>
              <m:r>
                <m:rPr>
                  <m:sty m:val="b"/>
                </m:rPr>
                <m:t>f</m:t>
              </m:r>
            </m:e>
            <m:sub>
              <m:r>
                <m:t>t</m:t>
              </m:r>
            </m:sub>
          </m:sSub>
          <m:r>
            <m:rPr>
              <m:sty m:val="p"/>
            </m:rPr>
            <m:t>]</m:t>
          </m:r>
          <m:r>
            <m:rPr>
              <m:sty m:val="p"/>
            </m:rPr>
            <m:t>∈</m:t>
          </m:r>
          <m:sSup>
            <m:e>
              <m:r>
                <m:rPr>
                  <m:sty m:val="p"/>
                  <m:scr m:val="double-struck"/>
                </m:rPr>
                <m:t>R</m:t>
              </m:r>
            </m:e>
            <m:sup>
              <m:r>
                <m:t>11</m:t>
              </m:r>
            </m:sup>
          </m:sSup>
        </m:oMath>
      </m:oMathPara>
    </w:p>
    <w:p>
      <w:pPr>
        <w:pStyle w:val="FirstParagraph"/>
      </w:pPr>
      <m:oMathPara>
        <m:oMathParaPr>
          <m:jc m:val="center"/>
        </m:oMathParaPr>
        <m:oMath>
          <m:r>
            <m:rPr>
              <m:sty m:val="b"/>
            </m:rPr>
            <m:t>X</m:t>
          </m:r>
          <m:r>
            <m:rPr>
              <m:sty m:val="p"/>
            </m:rPr>
            <m:t>=</m:t>
          </m:r>
          <m:r>
            <m:rPr>
              <m:nor/>
              <m:sty m:val="p"/>
            </m:rPr>
            <m:t>LSTM</m:t>
          </m:r>
          <m:r>
            <m:rPr>
              <m:sty m:val="p"/>
            </m:rPr>
            <m:t>(</m:t>
          </m:r>
          <m:sSub>
            <m:e>
              <m:r>
                <m:rPr>
                  <m:sty m:val="b"/>
                </m:rPr>
                <m:t>x</m:t>
              </m:r>
            </m:e>
            <m:sub>
              <m:r>
                <m:t>1</m:t>
              </m:r>
              <m:r>
                <m:rPr>
                  <m:sty m:val="p"/>
                </m:rPr>
                <m:t>:</m:t>
              </m:r>
              <m:r>
                <m:t>7</m:t>
              </m:r>
            </m:sub>
          </m:sSub>
          <m:r>
            <m:rPr>
              <m:sty m:val="p"/>
            </m:rPr>
            <m:t>)</m:t>
          </m:r>
          <m:r>
            <m:rPr>
              <m:sty m:val="p"/>
            </m:rPr>
            <m:t>∈</m:t>
          </m:r>
          <m:sSup>
            <m:e>
              <m:r>
                <m:rPr>
                  <m:sty m:val="p"/>
                  <m:scr m:val="double-struck"/>
                </m:rPr>
                <m:t>R</m:t>
              </m:r>
            </m:e>
            <m:sup>
              <m:r>
                <m:t>B</m:t>
              </m:r>
              <m:r>
                <m:rPr>
                  <m:sty m:val="p"/>
                </m:rPr>
                <m:t>×</m:t>
              </m:r>
              <m:r>
                <m:t>7</m:t>
              </m:r>
              <m:r>
                <m:rPr>
                  <m:sty m:val="p"/>
                </m:rPr>
                <m:t>×</m:t>
              </m:r>
              <m:r>
                <m:t>256</m:t>
              </m:r>
            </m:sup>
          </m:sSup>
        </m:oMath>
      </m:oMathPara>
    </w:p>
    <w:p>
      <w:pPr>
        <w:pStyle w:val="FirstParagraph"/>
      </w:pPr>
      <m:oMathPara>
        <m:oMathParaPr>
          <m:jc m:val="center"/>
        </m:oMathParaPr>
        <m:oMath>
          <m:sSup>
            <m:e>
              <m:r>
                <m:rPr>
                  <m:sty m:val="b"/>
                </m:rPr>
                <m:t>X</m:t>
              </m:r>
            </m:e>
            <m:sup>
              <m:r>
                <m:rPr>
                  <m:nor/>
                  <m:sty m:val="p"/>
                </m:rPr>
                <m:t>flat</m:t>
              </m:r>
            </m:sup>
          </m:sSup>
          <m:r>
            <m:rPr>
              <m:sty m:val="p"/>
            </m:rPr>
            <m:t>=</m:t>
          </m:r>
          <m:r>
            <m:rPr>
              <m:nor/>
              <m:sty m:val="p"/>
            </m:rPr>
            <m:t>ReLU</m:t>
          </m:r>
          <m:r>
            <m:rPr>
              <m:sty m:val="p"/>
            </m:rPr>
            <m:t>(</m:t>
          </m:r>
          <m:r>
            <m:rPr>
              <m:sty m:val="b"/>
            </m:rPr>
            <m:t>X</m:t>
          </m:r>
          <m:r>
            <m:rPr>
              <m:sty m:val="p"/>
            </m:rPr>
            <m:t>)</m:t>
          </m:r>
          <m:r>
            <m:rPr>
              <m:sty m:val="p"/>
            </m:rPr>
            <m:t>.</m:t>
          </m:r>
          <m:r>
            <m:rPr>
              <m:nor/>
              <m:sty m:val="p"/>
            </m:rPr>
            <m:t>reshape</m:t>
          </m:r>
          <m:r>
            <m:rPr>
              <m:sty m:val="p"/>
            </m:rPr>
            <m:t>(</m:t>
          </m:r>
          <m:r>
            <m:t>B</m:t>
          </m:r>
          <m:r>
            <m:rPr>
              <m:sty m:val="p"/>
            </m:rPr>
            <m:t>,</m:t>
          </m:r>
          <m:r>
            <m:t>1792</m:t>
          </m:r>
          <m:r>
            <m:rPr>
              <m:sty m:val="p"/>
            </m:rPr>
            <m:t>)</m:t>
          </m:r>
        </m:oMath>
      </m:oMathPara>
    </w:p>
    <w:p>
      <w:pPr>
        <w:pStyle w:val="FirstParagraph"/>
      </w:pPr>
      <m:oMathPara>
        <m:oMathParaPr>
          <m:jc m:val="center"/>
        </m:oMathParaPr>
        <m:oMath>
          <m:r>
            <m:rPr>
              <m:sty m:val="b"/>
            </m:rPr>
            <m:t>G</m:t>
          </m:r>
          <m:r>
            <m:rPr>
              <m:sty m:val="p"/>
            </m:rPr>
            <m:t>=</m:t>
          </m:r>
          <m:sSub>
            <m:e>
              <m:r>
                <m:rPr>
                  <m:sty m:val="b"/>
                </m:rPr>
                <m:t>W</m:t>
              </m:r>
            </m:e>
            <m:sub>
              <m:r>
                <m:t>2</m:t>
              </m:r>
            </m:sub>
          </m:sSub>
          <m:r>
            <m:rPr>
              <m:sty m:val="p"/>
            </m:rPr>
            <m:t>⋅</m:t>
          </m:r>
          <m:r>
            <m:rPr>
              <m:nor/>
              <m:sty m:val="p"/>
            </m:rPr>
            <m:t>ReLU</m:t>
          </m:r>
          <m:r>
            <m:rPr>
              <m:sty m:val="p"/>
            </m:rPr>
            <m:t>(</m:t>
          </m:r>
          <m:sSub>
            <m:e>
              <m:r>
                <m:rPr>
                  <m:sty m:val="b"/>
                </m:rPr>
                <m:t>W</m:t>
              </m:r>
            </m:e>
            <m:sub>
              <m:r>
                <m:t>1</m:t>
              </m:r>
            </m:sub>
          </m:sSub>
          <m:r>
            <m:rPr>
              <m:sty m:val="p"/>
            </m:rPr>
            <m:t>⋅</m:t>
          </m:r>
          <m:sSup>
            <m:e>
              <m:r>
                <m:rPr>
                  <m:sty m:val="b"/>
                </m:rPr>
                <m:t>X</m:t>
              </m:r>
            </m:e>
            <m:sup>
              <m:r>
                <m:rPr>
                  <m:nor/>
                  <m:sty m:val="p"/>
                </m:rPr>
                <m:t>flat</m:t>
              </m:r>
            </m:sup>
          </m:sSup>
          <m:r>
            <m:rPr>
              <m:sty m:val="p"/>
            </m:rPr>
            <m:t>+</m:t>
          </m:r>
          <m:sSub>
            <m:e>
              <m:r>
                <m:rPr>
                  <m:sty m:val="b"/>
                </m:rPr>
                <m:t>b</m:t>
              </m:r>
            </m:e>
            <m:sub>
              <m:r>
                <m:t>1</m:t>
              </m:r>
            </m:sub>
          </m:sSub>
          <m:r>
            <m:rPr>
              <m:sty m:val="p"/>
            </m:rPr>
            <m:t>)</m:t>
          </m:r>
          <m:r>
            <m:rPr>
              <m:sty m:val="p"/>
            </m:rPr>
            <m:t>+</m:t>
          </m:r>
          <m:sSub>
            <m:e>
              <m:r>
                <m:rPr>
                  <m:sty m:val="b"/>
                </m:rPr>
                <m:t>b</m:t>
              </m:r>
            </m:e>
            <m:sub>
              <m:r>
                <m:t>2</m:t>
              </m:r>
            </m:sub>
          </m:sSub>
        </m:oMath>
      </m:oMathPara>
    </w:p>
    <w:p>
      <w:pPr>
        <w:pStyle w:val="FirstParagraph"/>
      </w:pPr>
      <m:oMathPara>
        <m:oMathParaPr>
          <m:jc m:val="center"/>
        </m:oMathParaPr>
        <m:oMath>
          <m:sSub>
            <m:e>
              <m:acc>
                <m:accPr>
                  <m:chr m:val="̂"/>
                </m:accPr>
                <m:e>
                  <m:r>
                    <m:rPr>
                      <m:sty m:val="b"/>
                    </m:rPr>
                    <m:t>g</m:t>
                  </m:r>
                </m:e>
              </m:acc>
            </m:e>
            <m:sub>
              <m:r>
                <m:t>t</m:t>
              </m:r>
            </m:sub>
          </m:sSub>
          <m:r>
            <m:rPr>
              <m:sty m:val="p"/>
            </m:rPr>
            <m:t>=</m:t>
          </m:r>
          <m:f>
            <m:fPr>
              <m:type m:val="bar"/>
            </m:fPr>
            <m:num>
              <m:sSub>
                <m:e>
                  <m:r>
                    <m:rPr>
                      <m:sty m:val="b"/>
                    </m:rPr>
                    <m:t>G</m:t>
                  </m:r>
                </m:e>
                <m:sub>
                  <m:r>
                    <m:t>t</m:t>
                  </m:r>
                </m:sub>
              </m:sSub>
            </m:num>
            <m:den>
              <m:r>
                <m:rPr>
                  <m:sty m:val="p"/>
                </m:rPr>
                <m:t>∥</m:t>
              </m:r>
              <m:sSub>
                <m:e>
                  <m:r>
                    <m:rPr>
                      <m:sty m:val="b"/>
                    </m:rPr>
                    <m:t>G</m:t>
                  </m:r>
                </m:e>
                <m:sub>
                  <m:r>
                    <m:t>t</m:t>
                  </m:r>
                </m:sub>
              </m:sSub>
              <m:r>
                <m:rPr>
                  <m:sty m:val="p"/>
                </m:rPr>
                <m:t>∥</m:t>
              </m:r>
            </m:den>
          </m:f>
          <m:r>
            <m:rPr>
              <m:sty m:val="p"/>
            </m:rPr>
            <m:t>,</m:t>
          </m:r>
          <m:r>
            <m:t> </m:t>
          </m:r>
          <m:sSubSup>
            <m:e>
              <m:r>
                <m:t>κ</m:t>
              </m:r>
            </m:e>
            <m:sub>
              <m:r>
                <m:t>g</m:t>
              </m:r>
            </m:sub>
            <m:sup>
              <m:r>
                <m:t>t</m:t>
              </m:r>
            </m:sup>
          </m:sSubSup>
          <m:r>
            <m:rPr>
              <m:sty m:val="p"/>
            </m:rPr>
            <m:t>=</m:t>
          </m:r>
          <m:r>
            <m:rPr>
              <m:nor/>
              <m:sty m:val="p"/>
            </m:rPr>
            <m:t>Softplus</m:t>
          </m:r>
          <m:r>
            <m:rPr>
              <m:sty m:val="p"/>
            </m:rPr>
            <m:t>(</m:t>
          </m:r>
          <m:sSub>
            <m:e>
              <m:r>
                <m:rPr>
                  <m:sty m:val="b"/>
                </m:rPr>
                <m:t>W</m:t>
              </m:r>
            </m:e>
            <m:sub>
              <m:r>
                <m:t>κ</m:t>
              </m:r>
            </m:sub>
          </m:sSub>
          <m:r>
            <m:rPr>
              <m:sty m:val="p"/>
            </m:rPr>
            <m:t>⋅</m:t>
          </m:r>
          <m:sSup>
            <m:e>
              <m:r>
                <m:rPr>
                  <m:sty m:val="b"/>
                </m:rPr>
                <m:t>X</m:t>
              </m:r>
            </m:e>
            <m:sup>
              <m:r>
                <m:rPr>
                  <m:nor/>
                  <m:sty m:val="p"/>
                </m:rPr>
                <m:t>flat</m:t>
              </m:r>
            </m:sup>
          </m:sSup>
          <m:r>
            <m:rPr>
              <m:sty m:val="p"/>
            </m:rPr>
            <m:t>+</m:t>
          </m:r>
          <m:sSub>
            <m:e>
              <m:r>
                <m:rPr>
                  <m:sty m:val="b"/>
                </m:rPr>
                <m:t>b</m:t>
              </m:r>
            </m:e>
            <m:sub>
              <m:r>
                <m:t>κ</m:t>
              </m:r>
            </m:sub>
          </m:sSub>
          <m:r>
            <m:rPr>
              <m:sty m:val="p"/>
            </m:rPr>
            <m:t>)</m:t>
          </m:r>
        </m:oMath>
      </m:oMathPara>
    </w:p>
    <w:p>
      <w:pPr>
        <w:pStyle w:val="FirstParagraph"/>
      </w:pPr>
      <w:r>
        <w:t xml:space="preserve">where</w:t>
      </w:r>
      <w:r>
        <w:t xml:space="preserve"> </w:t>
      </w:r>
      <m:oMath>
        <m:sSub>
          <m:e>
            <m:r>
              <m:rPr>
                <m:sty m:val="b"/>
              </m:rPr>
              <m:t>W</m:t>
            </m:r>
          </m:e>
          <m:sub>
            <m:r>
              <m:t>1</m:t>
            </m:r>
          </m:sub>
        </m:sSub>
        <m:r>
          <m:rPr>
            <m:sty m:val="p"/>
          </m:rPr>
          <m:t>∈</m:t>
        </m:r>
        <m:sSup>
          <m:e>
            <m:r>
              <m:rPr>
                <m:sty m:val="p"/>
                <m:scr m:val="double-struck"/>
              </m:rPr>
              <m:t>R</m:t>
            </m:r>
          </m:e>
          <m:sup>
            <m:r>
              <m:t>64</m:t>
            </m:r>
            <m:r>
              <m:rPr>
                <m:sty m:val="p"/>
              </m:rPr>
              <m:t>×</m:t>
            </m:r>
            <m:r>
              <m:t>1792</m:t>
            </m:r>
          </m:sup>
        </m:sSup>
      </m:oMath>
      <w:r>
        <w:t xml:space="preserve">,</w:t>
      </w:r>
      <w:r>
        <w:t xml:space="preserve"> </w:t>
      </w:r>
      <m:oMath>
        <m:sSub>
          <m:e>
            <m:r>
              <m:rPr>
                <m:sty m:val="b"/>
              </m:rPr>
              <m:t>W</m:t>
            </m:r>
          </m:e>
          <m:sub>
            <m:r>
              <m:t>2</m:t>
            </m:r>
          </m:sub>
        </m:sSub>
        <m:r>
          <m:rPr>
            <m:sty m:val="p"/>
          </m:rPr>
          <m:t>∈</m:t>
        </m:r>
        <m:sSup>
          <m:e>
            <m:r>
              <m:rPr>
                <m:sty m:val="p"/>
                <m:scr m:val="double-struck"/>
              </m:rPr>
              <m:t>R</m:t>
            </m:r>
          </m:e>
          <m:sup>
            <m:r>
              <m:t>21</m:t>
            </m:r>
            <m:r>
              <m:rPr>
                <m:sty m:val="p"/>
              </m:rPr>
              <m:t>×</m:t>
            </m:r>
            <m:r>
              <m:t>64</m:t>
            </m:r>
          </m:sup>
        </m:sSup>
      </m:oMath>
      <w:r>
        <w:t xml:space="preserve">.</w:t>
      </w:r>
    </w:p>
    <w:p>
      <w:pPr>
        <w:pStyle w:val="BodyText"/>
      </w:pPr>
      <w:r>
        <w:rPr>
          <w:bCs/>
          <w:b/>
        </w:rPr>
        <w:t xml:space="preserve">Stage 5 — Inverse Rotation</w:t>
      </w:r>
      <w:r>
        <w:t xml:space="preserve">:</w:t>
      </w:r>
      <w:r>
        <w:t xml:space="preserve"> </w:t>
      </w:r>
      <m:oMath>
        <m:sSubSup>
          <m:e>
            <m:acc>
              <m:accPr>
                <m:chr m:val="̂"/>
              </m:accPr>
              <m:e>
                <m:r>
                  <m:rPr>
                    <m:sty m:val="b"/>
                  </m:rPr>
                  <m:t>g</m:t>
                </m:r>
              </m:e>
            </m:acc>
          </m:e>
          <m:sub>
            <m:r>
              <m:t>t</m:t>
            </m:r>
          </m:sub>
          <m:sup>
            <m:r>
              <m:rPr>
                <m:nor/>
                <m:sty m:val="p"/>
              </m:rPr>
              <m:t>world</m:t>
            </m:r>
          </m:sup>
        </m:sSubSup>
        <m:r>
          <m:rPr>
            <m:sty m:val="p"/>
          </m:rPr>
          <m:t>=</m:t>
        </m:r>
        <m:sSup>
          <m:e>
            <m:r>
              <m:rPr>
                <m:sty m:val="b"/>
              </m:rPr>
              <m:t>R</m:t>
            </m:r>
          </m:e>
          <m:sup>
            <m:r>
              <m:rPr>
                <m:sty m:val="p"/>
              </m:rPr>
              <m:t>⊤</m:t>
            </m:r>
          </m:sup>
        </m:sSup>
        <m:sSub>
          <m:e>
            <m:acc>
              <m:accPr>
                <m:chr m:val="̂"/>
              </m:accPr>
              <m:e>
                <m:r>
                  <m:rPr>
                    <m:sty m:val="b"/>
                  </m:rPr>
                  <m:t>g</m:t>
                </m:r>
              </m:e>
            </m:acc>
          </m:e>
          <m:sub>
            <m:r>
              <m:t>t</m:t>
            </m:r>
          </m:sub>
        </m:sSub>
      </m:oMath>
      <w:r>
        <w:t xml:space="preserve">.</w:t>
      </w:r>
    </w:p>
    <w:bookmarkEnd w:id="30"/>
    <w:bookmarkStart w:id="34" w:name="rhfd-feature-definitions"/>
    <w:p>
      <w:pPr>
        <w:pStyle w:val="Heading3"/>
      </w:pPr>
      <w:r>
        <w:rPr>
          <w:rStyle w:val="SectionNumber"/>
        </w:rPr>
        <w:t xml:space="preserve">1.5.2</w:t>
      </w:r>
      <w:r>
        <w:tab/>
      </w:r>
      <w:r>
        <w:t xml:space="preserve">3.2 RHFD Feature Definitions</w:t>
      </w:r>
    </w:p>
    <w:p>
      <w:pPr>
        <w:pStyle w:val="FirstParagraph"/>
      </w:pPr>
      <w:r>
        <w:t xml:space="preserve">All five features are computed from</w:t>
      </w:r>
      <w:r>
        <w:t xml:space="preserve"> </w:t>
      </w:r>
      <m:oMath>
        <m:sSub>
          <m:e>
            <m:r>
              <m:rPr>
                <m:sty m:val="b"/>
              </m:rPr>
              <m:t>h</m:t>
            </m:r>
          </m:e>
          <m:sub>
            <m:r>
              <m:t>t</m:t>
            </m:r>
          </m:sub>
        </m:sSub>
        <m:r>
          <m:rPr>
            <m:sty m:val="p"/>
          </m:rPr>
          <m:t>∈</m:t>
        </m:r>
        <m:sSup>
          <m:e>
            <m:r>
              <m:rPr>
                <m:sty m:val="p"/>
                <m:scr m:val="double-struck"/>
              </m:rPr>
              <m:t>S</m:t>
            </m:r>
          </m:e>
          <m:sup>
            <m:r>
              <m:t>2</m:t>
            </m:r>
          </m:sup>
        </m:sSup>
      </m:oMath>
      <w:r>
        <w:t xml:space="preserve"> </w:t>
      </w:r>
      <w:r>
        <w:t xml:space="preserve">and</w:t>
      </w:r>
      <w:r>
        <w:t xml:space="preserve"> </w:t>
      </w:r>
      <m:oMath>
        <m:sSub>
          <m:e>
            <m:r>
              <m:rPr>
                <m:sty m:val="b"/>
              </m:rPr>
              <m:t>v</m:t>
            </m:r>
          </m:e>
          <m:sub>
            <m:r>
              <m:t>t</m:t>
            </m:r>
          </m:sub>
        </m:sSub>
        <m:r>
          <m:rPr>
            <m:sty m:val="p"/>
          </m:rPr>
          <m:t>∈</m:t>
        </m:r>
        <m:sSup>
          <m:e>
            <m:r>
              <m:rPr>
                <m:sty m:val="p"/>
                <m:scr m:val="double-struck"/>
              </m:rPr>
              <m:t>R</m:t>
            </m:r>
          </m:e>
          <m:sup>
            <m:r>
              <m:t>2</m:t>
            </m:r>
          </m:sup>
        </m:sSup>
      </m:oMath>
      <w:r>
        <w:t xml:space="preserve">. Let</w:t>
      </w:r>
      <w:r>
        <w:t xml:space="preserve"> </w:t>
      </w:r>
      <m:oMath>
        <m:r>
          <m:t>W</m:t>
        </m:r>
      </m:oMath>
      <w:r>
        <w:t xml:space="preserve"> </w:t>
      </w:r>
      <w:r>
        <w:t xml:space="preserve">be the temporal window (</w:t>
      </w:r>
      <m:oMath>
        <m:r>
          <m:t>W</m:t>
        </m:r>
        <m:r>
          <m:rPr>
            <m:sty m:val="p"/>
          </m:rPr>
          <m:t>=</m:t>
        </m:r>
        <m:r>
          <m:t>3</m:t>
        </m:r>
        <m:r>
          <m:rPr>
            <m:sty m:val="p"/>
          </m:rPr>
          <m:t>,</m:t>
        </m:r>
        <m:r>
          <m:t>5</m:t>
        </m:r>
        <m:r>
          <m:rPr>
            <m:sty m:val="p"/>
          </m:rPr>
          <m:t>,</m:t>
        </m:r>
        <m:r>
          <m:t>7</m:t>
        </m:r>
      </m:oMath>
      <w:r>
        <w:t xml:space="preserve">) with half-width</w:t>
      </w:r>
      <w:r>
        <w:t xml:space="preserve"> </w:t>
      </w:r>
      <m:oMath>
        <m:r>
          <m:t>w</m:t>
        </m:r>
        <m:r>
          <m:rPr>
            <m:sty m:val="p"/>
          </m:rPr>
          <m:t>=</m:t>
        </m:r>
        <m:r>
          <m:rPr>
            <m:sty m:val="p"/>
          </m:rPr>
          <m:t>⌊</m:t>
        </m:r>
        <m:r>
          <m:t>W</m:t>
        </m:r>
        <m:r>
          <m:rPr>
            <m:sty m:val="p"/>
          </m:rPr>
          <m:t>/</m:t>
        </m:r>
        <m:r>
          <m:t>2</m:t>
        </m:r>
        <m:r>
          <m:rPr>
            <m:sty m:val="p"/>
          </m:rPr>
          <m:t>⌋</m:t>
        </m:r>
      </m:oMath>
      <w:r>
        <w:t xml:space="preserve">. Padding uses replication at sequence boundaries.</w:t>
      </w:r>
    </w:p>
    <w:bookmarkStart w:id="32" w:name="definitions"/>
    <w:p>
      <w:pPr>
        <w:pStyle w:val="Heading4"/>
      </w:pPr>
      <w:r>
        <w:rPr>
          <w:rStyle w:val="SectionNumber"/>
        </w:rPr>
        <w:t xml:space="preserve">1.5.2.1</w:t>
      </w:r>
      <w:r>
        <w:tab/>
      </w:r>
      <w:r>
        <w:t xml:space="preserve">3.2.1 Definitions</w:t>
      </w:r>
    </w:p>
    <w:p>
      <w:pPr>
        <w:pStyle w:val="FirstParagraph"/>
      </w:pPr>
      <w:r>
        <w:rPr>
          <w:bCs/>
          <w:b/>
        </w:rPr>
        <w:t xml:space="preserve">Gaze Fixation Frequency (</w:t>
      </w:r>
      <m:oMath>
        <m:sSub>
          <m:e>
            <m:r>
              <m:t>G</m:t>
            </m:r>
          </m:e>
          <m:sub>
            <m:r>
              <m:t>f</m:t>
            </m:r>
          </m:sub>
        </m:sSub>
      </m:oMath>
      <w:r>
        <w:rPr>
          <w:bCs/>
          <w:b/>
        </w:rPr>
        <w:t xml:space="preserve">)</w:t>
      </w:r>
      <w:r>
        <w:t xml:space="preserve"> </w:t>
      </w:r>
      <w:r>
        <w:t xml:space="preserve">— frame-to-frame angular velocity:</w:t>
      </w:r>
    </w:p>
    <w:p>
      <w:pPr>
        <w:pStyle w:val="BodyText"/>
      </w:pPr>
      <m:oMathPara>
        <m:oMathParaPr>
          <m:jc m:val="center"/>
        </m:oMathParaPr>
        <m:oMath>
          <m:sSub>
            <m:e>
              <m:r>
                <m:t>G</m:t>
              </m:r>
            </m:e>
            <m:sub>
              <m:r>
                <m:t>f</m:t>
              </m:r>
            </m:sub>
          </m:sSub>
          <m:r>
            <m:rPr>
              <m:sty m:val="p"/>
            </m:rPr>
            <m:t>(</m:t>
          </m:r>
          <m:r>
            <m:t>t</m:t>
          </m:r>
          <m:r>
            <m:rPr>
              <m:sty m:val="p"/>
            </m:rPr>
            <m:t>)</m:t>
          </m:r>
          <m:r>
            <m:rPr>
              <m:sty m:val="p"/>
            </m:rPr>
            <m:t>=</m:t>
          </m:r>
          <m:f>
            <m:fPr>
              <m:type m:val="bar"/>
            </m:fPr>
            <m:num>
              <m:r>
                <m:t>1</m:t>
              </m:r>
            </m:num>
            <m:den>
              <m:r>
                <m:t>π</m:t>
              </m:r>
            </m:den>
          </m:f>
          <m:r>
            <m:rPr>
              <m:nor/>
              <m:sty m:val="p"/>
            </m:rPr>
            <m:t>arccos</m:t>
          </m:r>
          <m:r>
            <m:rPr>
              <m:sty m:val="p"/>
            </m:rPr>
            <m:t>(</m:t>
          </m:r>
          <m:sSub>
            <m:e>
              <m:r>
                <m:rPr>
                  <m:sty m:val="b"/>
                </m:rPr>
                <m:t>h</m:t>
              </m:r>
            </m:e>
            <m:sub>
              <m:r>
                <m:t>t</m:t>
              </m:r>
              <m:r>
                <m:rPr>
                  <m:sty m:val="p"/>
                </m:rPr>
                <m:t>−</m:t>
              </m:r>
              <m:r>
                <m:t>1</m:t>
              </m:r>
            </m:sub>
          </m:sSub>
          <m:r>
            <m:rPr>
              <m:sty m:val="p"/>
            </m:rPr>
            <m:t>⋅</m:t>
          </m:r>
          <m:sSub>
            <m:e>
              <m:r>
                <m:rPr>
                  <m:sty m:val="b"/>
                </m:rPr>
                <m:t>h</m:t>
              </m:r>
            </m:e>
            <m:sub>
              <m:r>
                <m:t>t</m:t>
              </m:r>
            </m:sub>
          </m:sSub>
          <m:r>
            <m:rPr>
              <m:sty m:val="p"/>
            </m:rPr>
            <m:t>)</m:t>
          </m:r>
          <m:r>
            <m:rPr>
              <m:sty m:val="p"/>
            </m:rPr>
            <m:t>,</m:t>
          </m:r>
          <m:r>
            <m:t> </m:t>
          </m:r>
          <m:sSub>
            <m:e>
              <m:r>
                <m:t>G</m:t>
              </m:r>
            </m:e>
            <m:sub>
              <m:r>
                <m:t>f</m:t>
              </m:r>
            </m:sub>
          </m:sSub>
          <m:r>
            <m:rPr>
              <m:sty m:val="p"/>
            </m:rPr>
            <m:t>(</m:t>
          </m:r>
          <m:r>
            <m:t>1</m:t>
          </m:r>
          <m:r>
            <m:rPr>
              <m:sty m:val="p"/>
            </m:rPr>
            <m:t>)</m:t>
          </m:r>
          <m:r>
            <m:rPr>
              <m:sty m:val="p"/>
            </m:rPr>
            <m:t>=</m:t>
          </m:r>
          <m:r>
            <m:t>0</m:t>
          </m:r>
        </m:oMath>
      </m:oMathPara>
    </w:p>
    <w:p>
      <w:pPr>
        <w:pStyle w:val="FirstParagraph"/>
      </w:pPr>
      <w:r>
        <w:t xml:space="preserve">Range</w:t>
      </w:r>
      <w:r>
        <w:t xml:space="preserve"> </w:t>
      </w:r>
      <m:oMath>
        <m:r>
          <m:rPr>
            <m:sty m:val="p"/>
          </m:rPr>
          <m:t>[</m:t>
        </m:r>
        <m:r>
          <m:t>0</m:t>
        </m:r>
        <m:r>
          <m:rPr>
            <m:sty m:val="p"/>
          </m:rPr>
          <m:t>,</m:t>
        </m:r>
        <m:r>
          <m:t>1</m:t>
        </m:r>
        <m:r>
          <m:rPr>
            <m:sty m:val="p"/>
          </m:rPr>
          <m:t>]</m:t>
        </m:r>
      </m:oMath>
      <w:r>
        <w:t xml:space="preserve">. High → rapid scanning; low → stable fixation.</w:t>
      </w:r>
    </w:p>
    <w:p>
      <w:pPr>
        <w:pStyle w:val="BodyText"/>
      </w:pPr>
      <w:r>
        <w:rPr>
          <w:bCs/>
          <w:b/>
        </w:rPr>
        <w:t xml:space="preserve">Gaze Density (</w:t>
      </w:r>
      <m:oMath>
        <m:sSub>
          <m:e>
            <m:r>
              <m:t>G</m:t>
            </m:r>
          </m:e>
          <m:sub>
            <m:r>
              <m:t>d</m:t>
            </m:r>
          </m:sub>
        </m:sSub>
      </m:oMath>
      <w:r>
        <w:rPr>
          <w:bCs/>
          <w:b/>
        </w:rPr>
        <w:t xml:space="preserve">)</w:t>
      </w:r>
      <w:r>
        <w:t xml:space="preserve"> </w:t>
      </w:r>
      <w:r>
        <w:t xml:space="preserve">— spatial concentration within window:</w:t>
      </w:r>
    </w:p>
    <w:p>
      <w:pPr>
        <w:pStyle w:val="BodyText"/>
      </w:pPr>
      <m:oMathPara>
        <m:oMathParaPr>
          <m:jc m:val="center"/>
        </m:oMathParaPr>
        <m:oMath>
          <m:sSub>
            <m:e>
              <m:r>
                <m:t>G</m:t>
              </m:r>
            </m:e>
            <m:sub>
              <m:r>
                <m:t>d</m:t>
              </m:r>
            </m:sub>
          </m:sSub>
          <m:r>
            <m:rPr>
              <m:sty m:val="p"/>
            </m:rPr>
            <m:t>(</m:t>
          </m:r>
          <m:r>
            <m:t>t</m:t>
          </m:r>
          <m:r>
            <m:rPr>
              <m:sty m:val="p"/>
            </m:rPr>
            <m:t>)</m:t>
          </m:r>
          <m:r>
            <m:rPr>
              <m:sty m:val="p"/>
            </m:rPr>
            <m:t>=</m:t>
          </m:r>
          <m:f>
            <m:fPr>
              <m:type m:val="bar"/>
            </m:fPr>
            <m:num>
              <m:r>
                <m:t>1</m:t>
              </m:r>
            </m:num>
            <m:den>
              <m:r>
                <m:t>2</m:t>
              </m:r>
            </m:den>
          </m:f>
          <m:d>
            <m:dPr>
              <m:begChr m:val="("/>
              <m:endChr m:val=")"/>
              <m:grow/>
            </m:dPr>
            <m:e>
              <m:r>
                <m:t>1</m:t>
              </m:r>
              <m:r>
                <m:rPr>
                  <m:sty m:val="p"/>
                </m:rPr>
                <m:t>+</m:t>
              </m:r>
              <m:f>
                <m:fPr>
                  <m:type m:val="bar"/>
                </m:fPr>
                <m:num>
                  <m:r>
                    <m:t>1</m:t>
                  </m:r>
                </m:num>
                <m:den>
                  <m:r>
                    <m:t>W</m:t>
                  </m:r>
                </m:den>
              </m:f>
              <m:nary>
                <m:naryPr>
                  <m:chr m:val="∑"/>
                  <m:limLoc m:val="undOvr"/>
                  <m:subHide m:val="0"/>
                  <m:supHide m:val="0"/>
                </m:naryPr>
                <m:sub>
                  <m:r>
                    <m:t>i</m:t>
                  </m:r>
                  <m:r>
                    <m:rPr>
                      <m:sty m:val="p"/>
                    </m:rPr>
                    <m:t>=</m:t>
                  </m:r>
                  <m:r>
                    <m:t>t</m:t>
                  </m:r>
                  <m:r>
                    <m:rPr>
                      <m:sty m:val="p"/>
                    </m:rPr>
                    <m:t>−</m:t>
                  </m:r>
                  <m:r>
                    <m:t>w</m:t>
                  </m:r>
                </m:sub>
                <m:sup>
                  <m:r>
                    <m:t>t</m:t>
                  </m:r>
                  <m:r>
                    <m:rPr>
                      <m:sty m:val="p"/>
                    </m:rPr>
                    <m:t>+</m:t>
                  </m:r>
                  <m:r>
                    <m:t>w</m:t>
                  </m:r>
                </m:sup>
                <m:e>
                  <m:sSub>
                    <m:e>
                      <m:r>
                        <m:rPr>
                          <m:sty m:val="b"/>
                        </m:rPr>
                        <m:t>h</m:t>
                      </m:r>
                    </m:e>
                    <m:sub>
                      <m:r>
                        <m:t>t</m:t>
                      </m:r>
                    </m:sub>
                  </m:sSub>
                </m:e>
              </m:nary>
              <m:r>
                <m:rPr>
                  <m:sty m:val="p"/>
                </m:rPr>
                <m:t>⋅</m:t>
              </m:r>
              <m:sSub>
                <m:e>
                  <m:r>
                    <m:rPr>
                      <m:sty m:val="b"/>
                    </m:rPr>
                    <m:t>h</m:t>
                  </m:r>
                </m:e>
                <m:sub>
                  <m:r>
                    <m:t>i</m:t>
                  </m:r>
                </m:sub>
              </m:sSub>
            </m:e>
          </m:d>
        </m:oMath>
      </m:oMathPara>
    </w:p>
    <w:p>
      <w:pPr>
        <w:pStyle w:val="FirstParagraph"/>
      </w:pPr>
      <w:r>
        <w:t xml:space="preserve">Range</w:t>
      </w:r>
      <w:r>
        <w:t xml:space="preserve"> </w:t>
      </w:r>
      <m:oMath>
        <m:r>
          <m:rPr>
            <m:sty m:val="p"/>
          </m:rPr>
          <m:t>[</m:t>
        </m:r>
        <m:r>
          <m:t>0</m:t>
        </m:r>
        <m:r>
          <m:rPr>
            <m:sty m:val="p"/>
          </m:rPr>
          <m:t>,</m:t>
        </m:r>
        <m:r>
          <m:t>1</m:t>
        </m:r>
        <m:r>
          <m:rPr>
            <m:sty m:val="p"/>
          </m:rPr>
          <m:t>]</m:t>
        </m:r>
      </m:oMath>
      <w:r>
        <w:t xml:space="preserve">. High → consistent direction over window.</w:t>
      </w:r>
    </w:p>
    <w:p>
      <w:pPr>
        <w:pStyle w:val="BodyText"/>
      </w:pPr>
      <w:r>
        <w:rPr>
          <w:bCs/>
          <w:b/>
        </w:rPr>
        <w:t xml:space="preserve">Head Stability (</w:t>
      </w:r>
      <m:oMath>
        <m:sSub>
          <m:e>
            <m:r>
              <m:t>G</m:t>
            </m:r>
          </m:e>
          <m:sub>
            <m:r>
              <m:t>a</m:t>
            </m:r>
          </m:sub>
        </m:sSub>
      </m:oMath>
      <w:r>
        <w:rPr>
          <w:bCs/>
          <w:b/>
        </w:rPr>
        <w:t xml:space="preserve">)</w:t>
      </w:r>
      <w:r>
        <w:t xml:space="preserve"> </w:t>
      </w:r>
      <w:r>
        <w:t xml:space="preserve">— alignment of window frames to their mean direction:</w:t>
      </w:r>
    </w:p>
    <w:p>
      <w:pPr>
        <w:pStyle w:val="BodyText"/>
      </w:pPr>
      <m:oMathPara>
        <m:oMathParaPr>
          <m:jc m:val="center"/>
        </m:oMathParaPr>
        <m:oMath>
          <m:sSub>
            <m:e>
              <m:acc>
                <m:accPr>
                  <m:chr m:val="‾"/>
                </m:accPr>
                <m:e>
                  <m:r>
                    <m:rPr>
                      <m:sty m:val="b"/>
                    </m:rPr>
                    <m:t>h</m:t>
                  </m:r>
                </m:e>
              </m:acc>
            </m:e>
            <m:sub>
              <m:r>
                <m:t>t</m:t>
              </m:r>
            </m:sub>
          </m:sSub>
          <m:r>
            <m:rPr>
              <m:sty m:val="p"/>
            </m:rPr>
            <m:t>=</m:t>
          </m:r>
          <m:f>
            <m:fPr>
              <m:type m:val="bar"/>
            </m:fPr>
            <m:num>
              <m:nary>
                <m:naryPr>
                  <m:chr m:val="∑"/>
                  <m:limLoc m:val="undOvr"/>
                  <m:subHide m:val="0"/>
                  <m:supHide m:val="0"/>
                </m:naryPr>
                <m:sub>
                  <m:r>
                    <m:t>i</m:t>
                  </m:r>
                  <m:r>
                    <m:rPr>
                      <m:sty m:val="p"/>
                    </m:rPr>
                    <m:t>=</m:t>
                  </m:r>
                  <m:r>
                    <m:t>t</m:t>
                  </m:r>
                  <m:r>
                    <m:rPr>
                      <m:sty m:val="p"/>
                    </m:rPr>
                    <m:t>−</m:t>
                  </m:r>
                  <m:r>
                    <m:t>w</m:t>
                  </m:r>
                </m:sub>
                <m:sup>
                  <m:r>
                    <m:t>t</m:t>
                  </m:r>
                  <m:r>
                    <m:rPr>
                      <m:sty m:val="p"/>
                    </m:rPr>
                    <m:t>+</m:t>
                  </m:r>
                  <m:r>
                    <m:t>w</m:t>
                  </m:r>
                </m:sup>
                <m:e>
                  <m:sSub>
                    <m:e>
                      <m:r>
                        <m:rPr>
                          <m:sty m:val="b"/>
                        </m:rPr>
                        <m:t>h</m:t>
                      </m:r>
                    </m:e>
                    <m:sub>
                      <m:r>
                        <m:t>i</m:t>
                      </m:r>
                    </m:sub>
                  </m:sSub>
                </m:e>
              </m:nary>
            </m:num>
            <m:den>
              <m:r>
                <m:rPr>
                  <m:sty m:val="p"/>
                </m:rPr>
                <m:t>∥</m:t>
              </m:r>
              <m:nary>
                <m:naryPr>
                  <m:chr m:val="∑"/>
                  <m:limLoc m:val="undOvr"/>
                  <m:subHide m:val="0"/>
                  <m:supHide m:val="0"/>
                </m:naryPr>
                <m:sub>
                  <m:r>
                    <m:t>i</m:t>
                  </m:r>
                  <m:r>
                    <m:rPr>
                      <m:sty m:val="p"/>
                    </m:rPr>
                    <m:t>=</m:t>
                  </m:r>
                  <m:r>
                    <m:t>t</m:t>
                  </m:r>
                  <m:r>
                    <m:rPr>
                      <m:sty m:val="p"/>
                    </m:rPr>
                    <m:t>−</m:t>
                  </m:r>
                  <m:r>
                    <m:t>w</m:t>
                  </m:r>
                </m:sub>
                <m:sup>
                  <m:r>
                    <m:t>t</m:t>
                  </m:r>
                  <m:r>
                    <m:rPr>
                      <m:sty m:val="p"/>
                    </m:rPr>
                    <m:t>+</m:t>
                  </m:r>
                  <m:r>
                    <m:t>w</m:t>
                  </m:r>
                </m:sup>
                <m:e>
                  <m:sSub>
                    <m:e>
                      <m:r>
                        <m:rPr>
                          <m:sty m:val="b"/>
                        </m:rPr>
                        <m:t>h</m:t>
                      </m:r>
                    </m:e>
                    <m:sub>
                      <m:r>
                        <m:t>i</m:t>
                      </m:r>
                    </m:sub>
                  </m:sSub>
                </m:e>
              </m:nary>
              <m:r>
                <m:rPr>
                  <m:sty m:val="p"/>
                </m:rPr>
                <m:t>∥</m:t>
              </m:r>
            </m:den>
          </m:f>
          <m:r>
            <m:rPr>
              <m:sty m:val="p"/>
            </m:rPr>
            <m:t>,</m:t>
          </m:r>
          <m:r>
            <m:t> </m:t>
          </m:r>
          <m:sSub>
            <m:e>
              <m:r>
                <m:t>G</m:t>
              </m:r>
            </m:e>
            <m:sub>
              <m:r>
                <m:t>a</m:t>
              </m:r>
            </m:sub>
          </m:sSub>
          <m:r>
            <m:rPr>
              <m:sty m:val="p"/>
            </m:rPr>
            <m:t>(</m:t>
          </m:r>
          <m:r>
            <m:t>t</m:t>
          </m:r>
          <m:r>
            <m:rPr>
              <m:sty m:val="p"/>
            </m:rPr>
            <m:t>)</m:t>
          </m:r>
          <m:r>
            <m:rPr>
              <m:sty m:val="p"/>
            </m:rPr>
            <m:t>=</m:t>
          </m:r>
          <m:f>
            <m:fPr>
              <m:type m:val="bar"/>
            </m:fPr>
            <m:num>
              <m:r>
                <m:t>1</m:t>
              </m:r>
            </m:num>
            <m:den>
              <m:r>
                <m:t>W</m:t>
              </m:r>
            </m:den>
          </m:f>
          <m:nary>
            <m:naryPr>
              <m:chr m:val="∑"/>
              <m:limLoc m:val="undOvr"/>
              <m:subHide m:val="0"/>
              <m:supHide m:val="0"/>
            </m:naryPr>
            <m:sub>
              <m:r>
                <m:t>i</m:t>
              </m:r>
              <m:r>
                <m:rPr>
                  <m:sty m:val="p"/>
                </m:rPr>
                <m:t>=</m:t>
              </m:r>
              <m:r>
                <m:t>t</m:t>
              </m:r>
              <m:r>
                <m:rPr>
                  <m:sty m:val="p"/>
                </m:rPr>
                <m:t>−</m:t>
              </m:r>
              <m:r>
                <m:t>w</m:t>
              </m:r>
            </m:sub>
            <m:sup>
              <m:r>
                <m:t>t</m:t>
              </m:r>
              <m:r>
                <m:rPr>
                  <m:sty m:val="p"/>
                </m:rPr>
                <m:t>+</m:t>
              </m:r>
              <m:r>
                <m:t>w</m:t>
              </m:r>
            </m:sup>
            <m:e>
              <m:sSub>
                <m:e>
                  <m:acc>
                    <m:accPr>
                      <m:chr m:val="‾"/>
                    </m:accPr>
                    <m:e>
                      <m:r>
                        <m:rPr>
                          <m:sty m:val="b"/>
                        </m:rPr>
                        <m:t>h</m:t>
                      </m:r>
                    </m:e>
                  </m:acc>
                </m:e>
                <m:sub>
                  <m:r>
                    <m:t>t</m:t>
                  </m:r>
                </m:sub>
              </m:sSub>
            </m:e>
          </m:nary>
          <m:r>
            <m:rPr>
              <m:sty m:val="p"/>
            </m:rPr>
            <m:t>⋅</m:t>
          </m:r>
          <m:sSub>
            <m:e>
              <m:r>
                <m:rPr>
                  <m:sty m:val="b"/>
                </m:rPr>
                <m:t>h</m:t>
              </m:r>
            </m:e>
            <m:sub>
              <m:r>
                <m:t>i</m:t>
              </m:r>
            </m:sub>
          </m:sSub>
        </m:oMath>
      </m:oMathPara>
    </w:p>
    <w:p>
      <w:pPr>
        <w:pStyle w:val="FirstParagraph"/>
      </w:pPr>
      <w:r>
        <w:t xml:space="preserve">Range</w:t>
      </w:r>
      <w:r>
        <w:t xml:space="preserve"> </w:t>
      </w:r>
      <m:oMath>
        <m:r>
          <m:rPr>
            <m:sty m:val="p"/>
          </m:rPr>
          <m:t>[</m:t>
        </m:r>
        <m:r>
          <m:rPr>
            <m:sty m:val="p"/>
          </m:rPr>
          <m:t>−</m:t>
        </m:r>
        <m:r>
          <m:t>1</m:t>
        </m:r>
        <m:r>
          <m:rPr>
            <m:sty m:val="p"/>
          </m:rPr>
          <m:t>,</m:t>
        </m:r>
        <m:r>
          <m:t>1</m:t>
        </m:r>
        <m:r>
          <m:rPr>
            <m:sty m:val="p"/>
          </m:rPr>
          <m:t>]</m:t>
        </m:r>
      </m:oMath>
      <w:r>
        <w:t xml:space="preserve">. High → fixed gaze; low → wide scanning.</w:t>
      </w:r>
    </w:p>
    <w:p>
      <w:pPr>
        <w:pStyle w:val="BodyText"/>
      </w:pPr>
      <w:r>
        <w:rPr>
          <w:bCs/>
          <w:b/>
        </w:rPr>
        <w:t xml:space="preserve">Head-Body Correlation (</w:t>
      </w:r>
      <m:oMath>
        <m:sSub>
          <m:e>
            <m:r>
              <m:t>G</m:t>
            </m:r>
          </m:e>
          <m:sub>
            <m:r>
              <m:t>v</m:t>
            </m:r>
          </m:sub>
        </m:sSub>
      </m:oMath>
      <w:r>
        <w:rPr>
          <w:bCs/>
          <w:b/>
        </w:rPr>
        <w:t xml:space="preserve">)</w:t>
      </w:r>
      <w:r>
        <w:t xml:space="preserve"> </w:t>
      </w:r>
      <w:r>
        <w:t xml:space="preserve">— rolling Pearson</w:t>
      </w:r>
      <w:r>
        <w:t xml:space="preserve"> </w:t>
      </w:r>
      <m:oMath>
        <m:r>
          <m:t>r</m:t>
        </m:r>
      </m:oMath>
      <w:r>
        <w:t xml:space="preserve"> </w:t>
      </w:r>
      <w:r>
        <w:t xml:space="preserve">between</w:t>
      </w:r>
      <w:r>
        <w:t xml:space="preserve"> </w:t>
      </w:r>
      <m:oMath>
        <m:sSub>
          <m:e>
            <m:r>
              <m:t>G</m:t>
            </m:r>
          </m:e>
          <m:sub>
            <m:r>
              <m:t>f</m:t>
            </m:r>
          </m:sub>
        </m:sSub>
      </m:oMath>
      <w:r>
        <w:t xml:space="preserve"> </w:t>
      </w:r>
      <w:r>
        <w:t xml:space="preserve">magnitude and body speed:</w:t>
      </w:r>
    </w:p>
    <w:p>
      <w:pPr>
        <w:pStyle w:val="BodyText"/>
      </w:pPr>
      <m:oMathPara>
        <m:oMathParaPr>
          <m:jc m:val="center"/>
        </m:oMathParaPr>
        <m:oMath>
          <m:sSub>
            <m:e>
              <m:r>
                <m:t>r</m:t>
              </m:r>
            </m:e>
            <m:sub>
              <m:r>
                <m:t>t</m:t>
              </m:r>
            </m:sub>
          </m:sSub>
          <m:r>
            <m:rPr>
              <m:sty m:val="p"/>
            </m:rPr>
            <m:t>=</m:t>
          </m:r>
          <m:f>
            <m:fPr>
              <m:type m:val="bar"/>
            </m:fPr>
            <m:num>
              <m:nary>
                <m:naryPr>
                  <m:chr m:val="∑"/>
                  <m:limLoc m:val="undOvr"/>
                  <m:subHide m:val="0"/>
                  <m:supHide m:val="1"/>
                </m:naryPr>
                <m:sub>
                  <m:r>
                    <m:t>i</m:t>
                  </m:r>
                </m:sub>
                <m:sup>
                  <m:r>
                    <m:t>​</m:t>
                  </m:r>
                </m:sup>
                <m:e>
                  <m:r>
                    <m:rPr>
                      <m:sty m:val="p"/>
                    </m:rPr>
                    <m:t>(</m:t>
                  </m:r>
                </m:e>
              </m:nary>
              <m:sSub>
                <m:e>
                  <m:r>
                    <m:t>G</m:t>
                  </m:r>
                </m:e>
                <m:sub>
                  <m:r>
                    <m:t>f</m:t>
                  </m:r>
                </m:sub>
              </m:sSub>
              <m:r>
                <m:rPr>
                  <m:sty m:val="p"/>
                </m:rPr>
                <m:t>(</m:t>
              </m:r>
              <m:r>
                <m:t>i</m:t>
              </m:r>
              <m:r>
                <m:rPr>
                  <m:sty m:val="p"/>
                </m:rPr>
                <m:t>)</m:t>
              </m:r>
              <m:r>
                <m:rPr>
                  <m:sty m:val="p"/>
                </m:rPr>
                <m:t>−</m:t>
              </m:r>
              <m:bar>
                <m:barPr>
                  <m:pos m:val="top"/>
                </m:barPr>
                <m:e>
                  <m:sSub>
                    <m:e>
                      <m:r>
                        <m:t>G</m:t>
                      </m:r>
                    </m:e>
                    <m:sub>
                      <m:r>
                        <m:t>f</m:t>
                      </m:r>
                    </m:sub>
                  </m:sSub>
                </m:e>
              </m:bar>
              <m:r>
                <m:rPr>
                  <m:sty m:val="p"/>
                </m:rPr>
                <m:t>)</m:t>
              </m:r>
              <m:r>
                <m:rPr>
                  <m:sty m:val="p"/>
                </m:rPr>
                <m:t>(</m:t>
              </m:r>
              <m:r>
                <m:rPr>
                  <m:sty m:val="p"/>
                </m:rPr>
                <m:t>∥</m:t>
              </m:r>
              <m:sSub>
                <m:e>
                  <m:r>
                    <m:rPr>
                      <m:sty m:val="b"/>
                    </m:rPr>
                    <m:t>v</m:t>
                  </m:r>
                </m:e>
                <m:sub>
                  <m:r>
                    <m:t>i</m:t>
                  </m:r>
                </m:sub>
              </m:sSub>
              <m:r>
                <m:rPr>
                  <m:sty m:val="p"/>
                </m:rPr>
                <m:t>∥</m:t>
              </m:r>
              <m:r>
                <m:rPr>
                  <m:sty m:val="p"/>
                </m:rPr>
                <m:t>−</m:t>
              </m:r>
              <m:bar>
                <m:barPr>
                  <m:pos m:val="top"/>
                </m:barPr>
                <m:e>
                  <m:r>
                    <m:rPr>
                      <m:sty m:val="p"/>
                    </m:rPr>
                    <m:t>∥</m:t>
                  </m:r>
                  <m:r>
                    <m:rPr>
                      <m:sty m:val="b"/>
                    </m:rPr>
                    <m:t>v</m:t>
                  </m:r>
                  <m:r>
                    <m:rPr>
                      <m:sty m:val="p"/>
                    </m:rPr>
                    <m:t>∥</m:t>
                  </m:r>
                </m:e>
              </m:bar>
              <m:r>
                <m:rPr>
                  <m:sty m:val="p"/>
                </m:rPr>
                <m:t>)</m:t>
              </m:r>
            </m:num>
            <m:den>
              <m:sSub>
                <m:e>
                  <m:r>
                    <m:t>σ</m:t>
                  </m:r>
                </m:e>
                <m:sub>
                  <m:sSub>
                    <m:e>
                      <m:r>
                        <m:t>G</m:t>
                      </m:r>
                    </m:e>
                    <m:sub>
                      <m:r>
                        <m:t>f</m:t>
                      </m:r>
                    </m:sub>
                  </m:sSub>
                </m:sub>
              </m:sSub>
              <m:r>
                <m:rPr>
                  <m:sty m:val="p"/>
                </m:rPr>
                <m:t>⋅</m:t>
              </m:r>
              <m:sSub>
                <m:e>
                  <m:r>
                    <m:t>σ</m:t>
                  </m:r>
                </m:e>
                <m:sub>
                  <m:r>
                    <m:rPr>
                      <m:sty m:val="p"/>
                    </m:rPr>
                    <m:t>∥</m:t>
                  </m:r>
                  <m:r>
                    <m:rPr>
                      <m:sty m:val="b"/>
                    </m:rPr>
                    <m:t>v</m:t>
                  </m:r>
                  <m:r>
                    <m:rPr>
                      <m:sty m:val="p"/>
                    </m:rPr>
                    <m:t>∥</m:t>
                  </m:r>
                </m:sub>
              </m:sSub>
            </m:den>
          </m:f>
          <m:r>
            <m:rPr>
              <m:sty m:val="p"/>
            </m:rPr>
            <m:t>,</m:t>
          </m:r>
          <m:r>
            <m:t> </m:t>
          </m:r>
          <m:r>
            <m:t>i</m:t>
          </m:r>
          <m:r>
            <m:rPr>
              <m:sty m:val="p"/>
            </m:rPr>
            <m:t>∈</m:t>
          </m:r>
          <m:r>
            <m:rPr>
              <m:sty m:val="p"/>
            </m:rPr>
            <m:t>[</m:t>
          </m:r>
          <m:r>
            <m:t>t</m:t>
          </m:r>
          <m:r>
            <m:rPr>
              <m:sty m:val="p"/>
            </m:rPr>
            <m:t>−</m:t>
          </m:r>
          <m:r>
            <m:t>w</m:t>
          </m:r>
          <m:r>
            <m:rPr>
              <m:sty m:val="p"/>
            </m:rPr>
            <m:t>,</m:t>
          </m:r>
          <m:r>
            <m:t>t</m:t>
          </m:r>
          <m:r>
            <m:rPr>
              <m:sty m:val="p"/>
            </m:rPr>
            <m:t>+</m:t>
          </m:r>
          <m:r>
            <m:t>w</m:t>
          </m:r>
          <m:r>
            <m:rPr>
              <m:sty m:val="p"/>
            </m:rPr>
            <m:t>]</m:t>
          </m:r>
        </m:oMath>
      </m:oMathPara>
    </w:p>
    <w:p>
      <w:pPr>
        <w:pStyle w:val="FirstParagraph"/>
      </w:pPr>
      <m:oMathPara>
        <m:oMathParaPr>
          <m:jc m:val="center"/>
        </m:oMathParaPr>
        <m:oMath>
          <m:sSub>
            <m:e>
              <m:r>
                <m:t>G</m:t>
              </m:r>
            </m:e>
            <m:sub>
              <m:r>
                <m:t>v</m:t>
              </m:r>
            </m:sub>
          </m:sSub>
          <m:r>
            <m:rPr>
              <m:sty m:val="p"/>
            </m:rPr>
            <m:t>(</m:t>
          </m:r>
          <m:r>
            <m:t>t</m:t>
          </m:r>
          <m:r>
            <m:rPr>
              <m:sty m:val="p"/>
            </m:rPr>
            <m:t>)</m:t>
          </m:r>
          <m:r>
            <m:rPr>
              <m:sty m:val="p"/>
            </m:rPr>
            <m:t>=</m:t>
          </m:r>
          <m:r>
            <m:rPr>
              <m:nor/>
              <m:sty m:val="p"/>
            </m:rPr>
            <m:t>clamp</m:t>
          </m:r>
          <m:r>
            <m:rPr>
              <m:sty m:val="p"/>
            </m:rPr>
            <m:t>(</m:t>
          </m:r>
          <m:sSub>
            <m:e>
              <m:r>
                <m:t>r</m:t>
              </m:r>
            </m:e>
            <m:sub>
              <m:r>
                <m:t>t</m:t>
              </m:r>
            </m:sub>
          </m:sSub>
          <m:r>
            <m:rPr>
              <m:sty m:val="p"/>
            </m:rPr>
            <m:t>,</m:t>
          </m:r>
          <m:r>
            <m:rPr>
              <m:sty m:val="p"/>
            </m:rPr>
            <m:t>−</m:t>
          </m:r>
          <m:r>
            <m:t>1</m:t>
          </m:r>
          <m:r>
            <m:rPr>
              <m:sty m:val="p"/>
            </m:rPr>
            <m:t>,</m:t>
          </m:r>
          <m:r>
            <m:t>1</m:t>
          </m:r>
          <m:r>
            <m:rPr>
              <m:sty m:val="p"/>
            </m:rPr>
            <m:t>)</m:t>
          </m:r>
        </m:oMath>
      </m:oMathPara>
    </w:p>
    <w:p>
      <w:pPr>
        <w:pStyle w:val="FirstParagraph"/>
      </w:pPr>
      <w:r>
        <w:t xml:space="preserve">High → head tracks body motion (walking); low → decoupled (standing and scanning).</w:t>
      </w:r>
    </w:p>
    <w:p>
      <w:pPr>
        <w:pStyle w:val="BodyText"/>
      </w:pPr>
      <w:r>
        <w:rPr>
          <w:bCs/>
          <w:b/>
        </w:rPr>
        <w:t xml:space="preserve">Spatial Entropy (</w:t>
      </w:r>
      <m:oMath>
        <m:sSub>
          <m:e>
            <m:r>
              <m:t>G</m:t>
            </m:r>
          </m:e>
          <m:sub>
            <m:r>
              <m:t>s</m:t>
            </m:r>
          </m:sub>
        </m:sSub>
      </m:oMath>
      <w:r>
        <w:rPr>
          <w:bCs/>
          <w:b/>
        </w:rPr>
        <w:t xml:space="preserve">)</w:t>
      </w:r>
      <w:r>
        <w:t xml:space="preserve"> </w:t>
      </w:r>
      <w:r>
        <w:t xml:space="preserve">— mean pairwise cosine dissimilarity within window:</w:t>
      </w:r>
    </w:p>
    <w:p>
      <w:pPr>
        <w:pStyle w:val="BodyText"/>
      </w:pPr>
      <m:oMathPara>
        <m:oMathParaPr>
          <m:jc m:val="center"/>
        </m:oMathParaPr>
        <m:oMath>
          <m:sSub>
            <m:e>
              <m:r>
                <m:t>G</m:t>
              </m:r>
            </m:e>
            <m:sub>
              <m:r>
                <m:t>s</m:t>
              </m:r>
            </m:sub>
          </m:sSub>
          <m:r>
            <m:rPr>
              <m:sty m:val="p"/>
            </m:rPr>
            <m:t>(</m:t>
          </m:r>
          <m:r>
            <m:t>t</m:t>
          </m:r>
          <m:r>
            <m:rPr>
              <m:sty m:val="p"/>
            </m:rPr>
            <m:t>)</m:t>
          </m:r>
          <m:r>
            <m:rPr>
              <m:sty m:val="p"/>
            </m:rPr>
            <m:t>=</m:t>
          </m:r>
          <m:f>
            <m:fPr>
              <m:type m:val="bar"/>
            </m:fPr>
            <m:num>
              <m:r>
                <m:t>1</m:t>
              </m:r>
            </m:num>
            <m:den>
              <m:sSub>
                <m:e>
                  <m:r>
                    <m:t>N</m:t>
                  </m:r>
                </m:e>
                <m:sub>
                  <m:r>
                    <m:rPr>
                      <m:nor/>
                      <m:sty m:val="p"/>
                    </m:rPr>
                    <m:t>pairs</m:t>
                  </m:r>
                </m:sub>
              </m:sSub>
            </m:den>
          </m:f>
          <m:nary>
            <m:naryPr>
              <m:chr m:val="∑"/>
              <m:limLoc m:val="undOvr"/>
              <m:subHide m:val="0"/>
              <m:supHide m:val="1"/>
            </m:naryPr>
            <m:sub>
              <m:r>
                <m:t>i</m:t>
              </m:r>
              <m:r>
                <m:rPr>
                  <m:sty m:val="p"/>
                </m:rPr>
                <m:t>&lt;</m:t>
              </m:r>
              <m:r>
                <m:t>j</m:t>
              </m:r>
            </m:sub>
            <m:sup>
              <m:r>
                <m:t>​</m:t>
              </m:r>
            </m:sup>
            <m:e>
              <m:r>
                <m:rPr>
                  <m:sty m:val="p"/>
                </m:rPr>
                <m:t>(</m:t>
              </m:r>
            </m:e>
          </m:nary>
          <m:r>
            <m:t>1</m:t>
          </m:r>
          <m:r>
            <m:rPr>
              <m:sty m:val="p"/>
            </m:rPr>
            <m:t>−</m:t>
          </m:r>
          <m:sSub>
            <m:e>
              <m:r>
                <m:rPr>
                  <m:sty m:val="b"/>
                </m:rPr>
                <m:t>h</m:t>
              </m:r>
            </m:e>
            <m:sub>
              <m:r>
                <m:t>i</m:t>
              </m:r>
            </m:sub>
          </m:sSub>
          <m:r>
            <m:rPr>
              <m:sty m:val="p"/>
            </m:rPr>
            <m:t>⋅</m:t>
          </m:r>
          <m:sSub>
            <m:e>
              <m:r>
                <m:rPr>
                  <m:sty m:val="b"/>
                </m:rPr>
                <m:t>h</m:t>
              </m:r>
            </m:e>
            <m:sub>
              <m:r>
                <m:t>j</m:t>
              </m:r>
            </m:sub>
          </m:sSub>
          <m:r>
            <m:rPr>
              <m:sty m:val="p"/>
            </m:rPr>
            <m:t>)</m:t>
          </m:r>
          <m:r>
            <m:rPr>
              <m:sty m:val="p"/>
            </m:rPr>
            <m:t>,</m:t>
          </m:r>
          <m:r>
            <m:t> </m:t>
          </m:r>
          <m:r>
            <m:t>i</m:t>
          </m:r>
          <m:r>
            <m:rPr>
              <m:sty m:val="p"/>
            </m:rPr>
            <m:t>,</m:t>
          </m:r>
          <m:r>
            <m:t>j</m:t>
          </m:r>
          <m:r>
            <m:rPr>
              <m:sty m:val="p"/>
            </m:rPr>
            <m:t>∈</m:t>
          </m:r>
          <m:r>
            <m:rPr>
              <m:sty m:val="p"/>
            </m:rPr>
            <m:t>[</m:t>
          </m:r>
          <m:r>
            <m:t>t</m:t>
          </m:r>
          <m:r>
            <m:rPr>
              <m:sty m:val="p"/>
            </m:rPr>
            <m:t>−</m:t>
          </m:r>
          <m:r>
            <m:t>w</m:t>
          </m:r>
          <m:r>
            <m:rPr>
              <m:sty m:val="p"/>
            </m:rPr>
            <m:t>,</m:t>
          </m:r>
          <m:r>
            <m:t>t</m:t>
          </m:r>
          <m:r>
            <m:rPr>
              <m:sty m:val="p"/>
            </m:rPr>
            <m:t>+</m:t>
          </m:r>
          <m:r>
            <m:t>w</m:t>
          </m:r>
          <m:r>
            <m:rPr>
              <m:sty m:val="p"/>
            </m:rPr>
            <m:t>]</m:t>
          </m:r>
        </m:oMath>
      </m:oMathPara>
    </w:p>
    <w:p>
      <w:pPr>
        <w:pStyle w:val="FirstParagraph"/>
      </w:pPr>
      <w:r>
        <w:t xml:space="preserve">Range</w:t>
      </w:r>
      <w:r>
        <w:t xml:space="preserve"> </w:t>
      </w:r>
      <m:oMath>
        <m:r>
          <m:rPr>
            <m:sty m:val="p"/>
          </m:rPr>
          <m:t>[</m:t>
        </m:r>
        <m:r>
          <m:t>0</m:t>
        </m:r>
        <m:r>
          <m:rPr>
            <m:sty m:val="p"/>
          </m:rPr>
          <m:t>,</m:t>
        </m:r>
        <m:r>
          <m:t>2</m:t>
        </m:r>
        <m:r>
          <m:rPr>
            <m:sty m:val="p"/>
          </m:rPr>
          <m:t>]</m:t>
        </m:r>
      </m:oMath>
      <w:r>
        <w:t xml:space="preserve">. High → dispersed directions (broad scanning); low → concentrated (narrow focus).</w:t>
      </w:r>
    </w:p>
    <w:p>
      <w:pPr>
        <w:pStyle w:val="CaptionedFigure"/>
      </w:pPr>
      <w:r>
        <w:drawing>
          <wp:inline>
            <wp:extent cx="5334000" cy="4531914"/>
            <wp:effectExtent b="0" l="0" r="0" t="0"/>
            <wp:docPr descr="RHFD Features" title="" id="1" name="Picture"/>
            <a:graphic>
              <a:graphicData uri="http://schemas.openxmlformats.org/drawingml/2006/picture">
                <pic:pic>
                  <pic:nvPicPr>
                    <pic:cNvPr descr="figs/fig_rhfd_features.png" id="0" name="Picture"/>
                    <pic:cNvPicPr>
                      <a:picLocks noChangeArrowheads="1" noChangeAspect="1"/>
                    </pic:cNvPicPr>
                  </pic:nvPicPr>
                  <pic:blipFill>
                    <a:blip r:embed="rId31"/>
                    <a:stretch>
                      <a:fillRect/>
                    </a:stretch>
                  </pic:blipFill>
                  <pic:spPr bwMode="auto">
                    <a:xfrm>
                      <a:off x="0" y="0"/>
                      <a:ext cx="5334000" cy="4531914"/>
                    </a:xfrm>
                    <a:prstGeom prst="rect">
                      <a:avLst/>
                    </a:prstGeom>
                    <a:noFill/>
                    <a:ln w="9525">
                      <a:noFill/>
                      <a:headEnd/>
                      <a:tailEnd/>
                    </a:ln>
                  </pic:spPr>
                </pic:pic>
              </a:graphicData>
            </a:graphic>
          </wp:inline>
        </w:drawing>
      </w:r>
    </w:p>
    <w:p>
      <w:pPr>
        <w:pStyle w:val="ImageCaption"/>
      </w:pPr>
      <w:r>
        <w:t xml:space="preserve">RHFD Features</w:t>
      </w:r>
    </w:p>
    <w:bookmarkEnd w:id="32"/>
    <w:bookmarkStart w:id="33" w:name="gradient-isolation"/>
    <w:p>
      <w:pPr>
        <w:pStyle w:val="Heading4"/>
      </w:pPr>
      <w:r>
        <w:rPr>
          <w:rStyle w:val="SectionNumber"/>
        </w:rPr>
        <w:t xml:space="preserve">1.5.2.2</w:t>
      </w:r>
      <w:r>
        <w:tab/>
      </w:r>
      <w:r>
        <w:t xml:space="preserve">3.2.2 Gradient Isolation</w:t>
      </w:r>
    </w:p>
    <w:p>
      <w:pPr>
        <w:pStyle w:val="FirstParagraph"/>
      </w:pPr>
      <w:r>
        <w:t xml:space="preserve">The arccosine derivative</w:t>
      </w:r>
      <w:r>
        <w:t xml:space="preserve"> </w:t>
      </w:r>
      <m:oMath>
        <m:r>
          <m:rPr>
            <m:sty m:val="p"/>
          </m:rPr>
          <m:t>∂</m:t>
        </m:r>
        <m:r>
          <m:rPr>
            <m:nor/>
            <m:sty m:val="p"/>
          </m:rPr>
          <m:t>arccos</m:t>
        </m:r>
        <m:r>
          <m:rPr>
            <m:sty m:val="p"/>
          </m:rPr>
          <m:t>(</m:t>
        </m:r>
        <m:r>
          <m:t>x</m:t>
        </m:r>
        <m:r>
          <m:rPr>
            <m:sty m:val="p"/>
          </m:rPr>
          <m:t>)</m:t>
        </m:r>
        <m:r>
          <m:rPr>
            <m:sty m:val="p"/>
          </m:rPr>
          <m:t>/</m:t>
        </m:r>
        <m:r>
          <m:rPr>
            <m:sty m:val="p"/>
          </m:rPr>
          <m:t>∂</m:t>
        </m:r>
        <m:r>
          <m:t>x</m:t>
        </m:r>
        <m:r>
          <m:rPr>
            <m:sty m:val="p"/>
          </m:rPr>
          <m:t>=</m:t>
        </m:r>
        <m:r>
          <m:rPr>
            <m:sty m:val="p"/>
          </m:rPr>
          <m:t>−</m:t>
        </m:r>
        <m:r>
          <m:t>1</m:t>
        </m:r>
        <m:r>
          <m:rPr>
            <m:sty m:val="p"/>
          </m:rPr>
          <m:t>/</m:t>
        </m:r>
        <m:rad>
          <m:radPr>
            <m:degHide m:val="1"/>
          </m:radPr>
          <m:deg/>
          <m:e>
            <m:r>
              <m:t>1</m:t>
            </m:r>
            <m:r>
              <m:rPr>
                <m:sty m:val="p"/>
              </m:rPr>
              <m:t>−</m:t>
            </m:r>
            <m:sSup>
              <m:e>
                <m:r>
                  <m:t>x</m:t>
                </m:r>
              </m:e>
              <m:sup>
                <m:r>
                  <m:t>2</m:t>
                </m:r>
              </m:sup>
            </m:sSup>
          </m:e>
        </m:rad>
      </m:oMath>
      <w:r>
        <w:t xml:space="preserve"> </w:t>
      </w:r>
      <w:r>
        <w:t xml:space="preserve">diverges to</w:t>
      </w:r>
      <w:r>
        <w:t xml:space="preserve"> </w:t>
      </w:r>
      <m:oMath>
        <m:r>
          <m:rPr>
            <m:sty m:val="p"/>
          </m:rPr>
          <m:t>±</m:t>
        </m:r>
        <m:r>
          <m:rPr>
            <m:sty m:val="p"/>
          </m:rPr>
          <m:t>∞</m:t>
        </m:r>
      </m:oMath>
      <w:r>
        <w:t xml:space="preserve"> </w:t>
      </w:r>
      <w:r>
        <w:t xml:space="preserve">as</w:t>
      </w:r>
      <w:r>
        <w:t xml:space="preserve"> </w:t>
      </w:r>
      <m:oMath>
        <m:r>
          <m:t>x</m:t>
        </m:r>
        <m:r>
          <m:rPr>
            <m:sty m:val="p"/>
          </m:rPr>
          <m:t>→</m:t>
        </m:r>
        <m:r>
          <m:rPr>
            <m:sty m:val="p"/>
          </m:rPr>
          <m:t>±</m:t>
        </m:r>
        <m:r>
          <m:t>1</m:t>
        </m:r>
      </m:oMath>
      <w:r>
        <w:t xml:space="preserve">. During prolonged fixation (</w:t>
      </w:r>
      <m:oMath>
        <m:sSub>
          <m:e>
            <m:r>
              <m:rPr>
                <m:sty m:val="b"/>
              </m:rPr>
              <m:t>h</m:t>
            </m:r>
          </m:e>
          <m:sub>
            <m:r>
              <m:t>t</m:t>
            </m:r>
            <m:r>
              <m:rPr>
                <m:sty m:val="p"/>
              </m:rPr>
              <m:t>−</m:t>
            </m:r>
            <m:r>
              <m:t>1</m:t>
            </m:r>
          </m:sub>
        </m:sSub>
        <m:r>
          <m:rPr>
            <m:sty m:val="p"/>
          </m:rPr>
          <m:t>⋅</m:t>
        </m:r>
        <m:sSub>
          <m:e>
            <m:r>
              <m:rPr>
                <m:sty m:val="b"/>
              </m:rPr>
              <m:t>h</m:t>
            </m:r>
          </m:e>
          <m:sub>
            <m:r>
              <m:t>t</m:t>
            </m:r>
          </m:sub>
        </m:sSub>
        <m:r>
          <m:rPr>
            <m:sty m:val="p"/>
          </m:rPr>
          <m:t>≈</m:t>
        </m:r>
        <m:r>
          <m:t>1</m:t>
        </m:r>
      </m:oMath>
      <w:r>
        <w:t xml:space="preserve">), gradients explode through HBNet weights, causing NaN divergence.</w:t>
      </w:r>
      <w:r>
        <w:t xml:space="preserve"> </w:t>
      </w:r>
      <w:r>
        <w:rPr>
          <w:bCs/>
          <w:b/>
        </w:rPr>
        <w:t xml:space="preserve">Fix</w:t>
      </w:r>
      <w:r>
        <w:t xml:space="preserve">: All RHFD computations run under</w:t>
      </w:r>
      <w:r>
        <w:t xml:space="preserve"> </w:t>
      </w:r>
      <w:r>
        <w:rPr>
          <w:rStyle w:val="VerbatimChar"/>
        </w:rPr>
        <w:t xml:space="preserve">torch.no_grad()</w:t>
      </w:r>
      <w:r>
        <w:t xml:space="preserve"> </w:t>
      </w:r>
      <w:r>
        <w:t xml:space="preserve">with explicit</w:t>
      </w:r>
      <w:r>
        <w:t xml:space="preserve"> </w:t>
      </w:r>
      <w:r>
        <w:rPr>
          <w:rStyle w:val="VerbatimChar"/>
        </w:rPr>
        <w:t xml:space="preserve">.detach()</w:t>
      </w:r>
      <w:r>
        <w:t xml:space="preserve">. Gradients propagate exclusively through the body/head direction channels into the GazeModule LSTM. This fix eliminates training NaN across all experiments (see §4.2.3).</w:t>
      </w:r>
    </w:p>
    <w:bookmarkEnd w:id="33"/>
    <w:bookmarkEnd w:id="34"/>
    <w:bookmarkStart w:id="35" w:name="multi-scale-fusion-and-feature-gating"/>
    <w:p>
      <w:pPr>
        <w:pStyle w:val="Heading3"/>
      </w:pPr>
      <w:r>
        <w:rPr>
          <w:rStyle w:val="SectionNumber"/>
        </w:rPr>
        <w:t xml:space="preserve">1.5.3</w:t>
      </w:r>
      <w:r>
        <w:tab/>
      </w:r>
      <w:r>
        <w:t xml:space="preserve">3.3 Multi-Scale Fusion and Feature Gating</w:t>
      </w:r>
    </w:p>
    <w:p>
      <w:pPr>
        <w:pStyle w:val="FirstParagraph"/>
      </w:pPr>
      <w:r>
        <w:t xml:space="preserve">Three window sizes (</w:t>
      </w:r>
      <m:oMath>
        <m:r>
          <m:t>W</m:t>
        </m:r>
        <m:r>
          <m:rPr>
            <m:sty m:val="p"/>
          </m:rPr>
          <m:t>=</m:t>
        </m:r>
        <m:r>
          <m:t>3</m:t>
        </m:r>
        <m:r>
          <m:rPr>
            <m:sty m:val="p"/>
          </m:rPr>
          <m:t>,</m:t>
        </m:r>
        <m:r>
          <m:t>5</m:t>
        </m:r>
        <m:r>
          <m:rPr>
            <m:sty m:val="p"/>
          </m:rPr>
          <m:t>,</m:t>
        </m:r>
        <m:r>
          <m:t>7</m:t>
        </m:r>
      </m:oMath>
      <w:r>
        <w:t xml:space="preserve">) are computed in parallel. The</w:t>
      </w:r>
      <w:r>
        <w:t xml:space="preserve"> </w:t>
      </w:r>
      <m:oMath>
        <m:r>
          <m:t>5</m:t>
        </m:r>
        <m:r>
          <m:rPr>
            <m:sty m:val="p"/>
          </m:rPr>
          <m:t>×</m:t>
        </m:r>
        <m:r>
          <m:t>3</m:t>
        </m:r>
        <m:r>
          <m:rPr>
            <m:sty m:val="p"/>
          </m:rPr>
          <m:t>=</m:t>
        </m:r>
        <m:r>
          <m:t>15</m:t>
        </m:r>
      </m:oMath>
      <w:r>
        <w:t xml:space="preserve"> </w:t>
      </w:r>
      <w:r>
        <w:t xml:space="preserve">raw features are compressed to 8 dimensions:</w:t>
      </w:r>
    </w:p>
    <w:p>
      <w:pPr>
        <w:pStyle w:val="BodyText"/>
      </w:pPr>
      <m:oMathPara>
        <m:oMathParaPr>
          <m:jc m:val="center"/>
        </m:oMathParaPr>
        <m:oMath>
          <m:sSubSup>
            <m:e>
              <m:r>
                <m:rPr>
                  <m:sty m:val="b"/>
                </m:rPr>
                <m:t>f</m:t>
              </m:r>
            </m:e>
            <m:sub>
              <m:r>
                <m:t>t</m:t>
              </m:r>
            </m:sub>
            <m:sup>
              <m:r>
                <m:rPr>
                  <m:nor/>
                  <m:sty m:val="p"/>
                </m:rPr>
                <m:t>compressed</m:t>
              </m:r>
            </m:sup>
          </m:sSubSup>
          <m:r>
            <m:rPr>
              <m:sty m:val="p"/>
            </m:rPr>
            <m:t>=</m:t>
          </m:r>
          <m:r>
            <m:rPr>
              <m:nor/>
              <m:sty m:val="p"/>
            </m:rPr>
            <m:t>ReLU</m:t>
          </m:r>
          <m:r>
            <m:rPr>
              <m:sty m:val="p"/>
            </m:rPr>
            <m:t>(</m:t>
          </m:r>
          <m:sSubSup>
            <m:e>
              <m:r>
                <m:rPr>
                  <m:sty m:val="b"/>
                </m:rPr>
                <m:t>W</m:t>
              </m:r>
            </m:e>
            <m:sub>
              <m:r>
                <m:t>c</m:t>
              </m:r>
            </m:sub>
            <m:sup>
              <m:r>
                <m:rPr>
                  <m:sty m:val="p"/>
                </m:rPr>
                <m:t>(</m:t>
              </m:r>
              <m:r>
                <m:t>2</m:t>
              </m:r>
              <m:r>
                <m:rPr>
                  <m:sty m:val="p"/>
                </m:rPr>
                <m:t>)</m:t>
              </m:r>
            </m:sup>
          </m:sSubSup>
          <m:r>
            <m:rPr>
              <m:sty m:val="p"/>
            </m:rPr>
            <m:t>⋅</m:t>
          </m:r>
          <m:r>
            <m:rPr>
              <m:nor/>
              <m:sty m:val="p"/>
            </m:rPr>
            <m:t>ReLU</m:t>
          </m:r>
          <m:r>
            <m:rPr>
              <m:sty m:val="p"/>
            </m:rPr>
            <m:t>(</m:t>
          </m:r>
          <m:sSubSup>
            <m:e>
              <m:r>
                <m:rPr>
                  <m:sty m:val="b"/>
                </m:rPr>
                <m:t>W</m:t>
              </m:r>
            </m:e>
            <m:sub>
              <m:r>
                <m:t>c</m:t>
              </m:r>
            </m:sub>
            <m:sup>
              <m:r>
                <m:rPr>
                  <m:sty m:val="p"/>
                </m:rPr>
                <m:t>(</m:t>
              </m:r>
              <m:r>
                <m:t>1</m:t>
              </m:r>
              <m:r>
                <m:rPr>
                  <m:sty m:val="p"/>
                </m:rPr>
                <m:t>)</m:t>
              </m:r>
            </m:sup>
          </m:sSubSup>
          <m:r>
            <m:rPr>
              <m:sty m:val="p"/>
            </m:rPr>
            <m:t>⋅</m:t>
          </m:r>
          <m:sSubSup>
            <m:e>
              <m:r>
                <m:rPr>
                  <m:sty m:val="b"/>
                </m:rPr>
                <m:t>f</m:t>
              </m:r>
            </m:e>
            <m:sub>
              <m:r>
                <m:t>t</m:t>
              </m:r>
            </m:sub>
            <m:sup>
              <m:r>
                <m:rPr>
                  <m:nor/>
                  <m:sty m:val="p"/>
                </m:rPr>
                <m:t>raw</m:t>
              </m:r>
            </m:sup>
          </m:sSubSup>
          <m:r>
            <m:rPr>
              <m:sty m:val="p"/>
            </m:rPr>
            <m:t>+</m:t>
          </m:r>
          <m:sSubSup>
            <m:e>
              <m:r>
                <m:rPr>
                  <m:sty m:val="b"/>
                </m:rPr>
                <m:t>b</m:t>
              </m:r>
            </m:e>
            <m:sub>
              <m:r>
                <m:t>c</m:t>
              </m:r>
            </m:sub>
            <m:sup>
              <m:r>
                <m:rPr>
                  <m:sty m:val="p"/>
                </m:rPr>
                <m:t>(</m:t>
              </m:r>
              <m:r>
                <m:t>1</m:t>
              </m:r>
              <m:r>
                <m:rPr>
                  <m:sty m:val="p"/>
                </m:rPr>
                <m:t>)</m:t>
              </m:r>
            </m:sup>
          </m:sSubSup>
          <m:r>
            <m:rPr>
              <m:sty m:val="p"/>
            </m:rPr>
            <m:t>)</m:t>
          </m:r>
          <m:r>
            <m:rPr>
              <m:sty m:val="p"/>
            </m:rPr>
            <m:t>+</m:t>
          </m:r>
          <m:sSubSup>
            <m:e>
              <m:r>
                <m:rPr>
                  <m:sty m:val="b"/>
                </m:rPr>
                <m:t>b</m:t>
              </m:r>
            </m:e>
            <m:sub>
              <m:r>
                <m:t>c</m:t>
              </m:r>
            </m:sub>
            <m:sup>
              <m:r>
                <m:rPr>
                  <m:sty m:val="p"/>
                </m:rPr>
                <m:t>(</m:t>
              </m:r>
              <m:r>
                <m:t>2</m:t>
              </m:r>
              <m:r>
                <m:rPr>
                  <m:sty m:val="p"/>
                </m:rPr>
                <m:t>)</m:t>
              </m:r>
            </m:sup>
          </m:sSubSup>
          <m:r>
            <m:rPr>
              <m:sty m:val="p"/>
            </m:rPr>
            <m:t>)</m:t>
          </m:r>
        </m:oMath>
      </m:oMathPara>
    </w:p>
    <w:p>
      <w:pPr>
        <w:pStyle w:val="FirstParagraph"/>
      </w:pPr>
      <m:oMathPara>
        <m:oMathParaPr>
          <m:jc m:val="center"/>
        </m:oMathParaPr>
        <m:oMath>
          <m:sSubSup>
            <m:e>
              <m:r>
                <m:rPr>
                  <m:sty m:val="b"/>
                </m:rPr>
                <m:t>f</m:t>
              </m:r>
            </m:e>
            <m:sub>
              <m:r>
                <m:t>t</m:t>
              </m:r>
            </m:sub>
            <m:sup>
              <m:r>
                <m:rPr>
                  <m:nor/>
                  <m:sty m:val="p"/>
                </m:rPr>
                <m:t>final</m:t>
              </m:r>
            </m:sup>
          </m:sSubSup>
          <m:r>
            <m:rPr>
              <m:sty m:val="p"/>
            </m:rPr>
            <m:t>=</m:t>
          </m:r>
          <m:sSubSup>
            <m:e>
              <m:r>
                <m:rPr>
                  <m:sty m:val="b"/>
                </m:rPr>
                <m:t>f</m:t>
              </m:r>
            </m:e>
            <m:sub>
              <m:r>
                <m:t>t</m:t>
              </m:r>
            </m:sub>
            <m:sup>
              <m:r>
                <m:rPr>
                  <m:nor/>
                  <m:sty m:val="p"/>
                </m:rPr>
                <m:t>compressed</m:t>
              </m:r>
            </m:sup>
          </m:sSubSup>
          <m:r>
            <m:rPr>
              <m:sty m:val="p"/>
            </m:rPr>
            <m:t>⊙</m:t>
          </m:r>
          <m:r>
            <m:t>σ</m:t>
          </m:r>
          <m:r>
            <m:rPr>
              <m:sty m:val="p"/>
            </m:rPr>
            <m:t>(</m:t>
          </m:r>
          <m:sSub>
            <m:e>
              <m:r>
                <m:rPr>
                  <m:sty m:val="b"/>
                </m:rPr>
                <m:t>W</m:t>
              </m:r>
            </m:e>
            <m:sub>
              <m:r>
                <m:t>g</m:t>
              </m:r>
            </m:sub>
          </m:sSub>
          <m:r>
            <m:rPr>
              <m:sty m:val="p"/>
            </m:rPr>
            <m:t>⋅</m:t>
          </m:r>
          <m:sSubSup>
            <m:e>
              <m:r>
                <m:rPr>
                  <m:sty m:val="b"/>
                </m:rPr>
                <m:t>f</m:t>
              </m:r>
            </m:e>
            <m:sub>
              <m:r>
                <m:t>t</m:t>
              </m:r>
            </m:sub>
            <m:sup>
              <m:r>
                <m:rPr>
                  <m:nor/>
                  <m:sty m:val="p"/>
                </m:rPr>
                <m:t>raw</m:t>
              </m:r>
            </m:sup>
          </m:sSubSup>
          <m:r>
            <m:rPr>
              <m:sty m:val="p"/>
            </m:rPr>
            <m:t>+</m:t>
          </m:r>
          <m:sSub>
            <m:e>
              <m:r>
                <m:rPr>
                  <m:sty m:val="b"/>
                </m:rPr>
                <m:t>b</m:t>
              </m:r>
            </m:e>
            <m:sub>
              <m:r>
                <m:t>g</m:t>
              </m:r>
            </m:sub>
          </m:sSub>
          <m:r>
            <m:rPr>
              <m:sty m:val="p"/>
            </m:rPr>
            <m:t>)</m:t>
          </m:r>
        </m:oMath>
      </m:oMathPara>
    </w:p>
    <w:p>
      <w:pPr>
        <w:pStyle w:val="FirstParagraph"/>
      </w:pPr>
      <w:r>
        <w:t xml:space="preserve">where</w:t>
      </w:r>
      <w:r>
        <w:t xml:space="preserve"> </w:t>
      </w:r>
      <m:oMath>
        <m:r>
          <m:t>σ</m:t>
        </m:r>
      </m:oMath>
      <w:r>
        <w:t xml:space="preserve"> </w:t>
      </w:r>
      <w:r>
        <w:t xml:space="preserve">is the Sigmoid function and</w:t>
      </w:r>
      <w:r>
        <w:t xml:space="preserve"> </w:t>
      </w:r>
      <m:oMath>
        <m:r>
          <m:rPr>
            <m:sty m:val="p"/>
          </m:rPr>
          <m:t>⊙</m:t>
        </m:r>
      </m:oMath>
      <w:r>
        <w:t xml:space="preserve"> </w:t>
      </w:r>
      <w:r>
        <w:t xml:space="preserve">is element-wise multiplication. The</w:t>
      </w:r>
      <w:r>
        <w:t xml:space="preserve"> </w:t>
      </w:r>
      <w:r>
        <w:rPr>
          <w:bCs/>
          <w:b/>
        </w:rPr>
        <w:t xml:space="preserve">gating</w:t>
      </w:r>
      <w:r>
        <w:t xml:space="preserve"> </w:t>
      </w:r>
      <w:r>
        <w:t xml:space="preserve">mechanism lets the model learn per-frame importance: suppressing</w:t>
      </w:r>
      <w:r>
        <w:t xml:space="preserve"> </w:t>
      </w:r>
      <m:oMath>
        <m:sSub>
          <m:e>
            <m:r>
              <m:t>G</m:t>
            </m:r>
          </m:e>
          <m:sub>
            <m:r>
              <m:t>f</m:t>
            </m:r>
          </m:sub>
        </m:sSub>
      </m:oMath>
      <w:r>
        <w:t xml:space="preserve"> </w:t>
      </w:r>
      <w:r>
        <w:t xml:space="preserve">while amplifying</w:t>
      </w:r>
      <w:r>
        <w:t xml:space="preserve"> </w:t>
      </w:r>
      <m:oMath>
        <m:sSub>
          <m:e>
            <m:r>
              <m:t>G</m:t>
            </m:r>
          </m:e>
          <m:sub>
            <m:r>
              <m:t>d</m:t>
            </m:r>
          </m:sub>
        </m:sSub>
      </m:oMath>
      <w:r>
        <w:t xml:space="preserve"> </w:t>
      </w:r>
      <w:r>
        <w:t xml:space="preserve">during fixation, and the reverse during scanning.</w:t>
      </w:r>
    </w:p>
    <w:bookmarkEnd w:id="35"/>
    <w:bookmarkStart w:id="36" w:name="loss-functions"/>
    <w:p>
      <w:pPr>
        <w:pStyle w:val="Heading3"/>
      </w:pPr>
      <w:r>
        <w:rPr>
          <w:rStyle w:val="SectionNumber"/>
        </w:rPr>
        <w:t xml:space="preserve">1.5.4</w:t>
      </w:r>
      <w:r>
        <w:tab/>
      </w:r>
      <w:r>
        <w:t xml:space="preserve">3.4 Loss Functions</w:t>
      </w:r>
    </w:p>
    <w:p>
      <w:pPr>
        <w:pStyle w:val="FirstParagraph"/>
      </w:pPr>
      <w:r>
        <w:t xml:space="preserve">Alternating optimization follows the original GAFA: direction steps (90% of batches) minimize cosine loss;</w:t>
      </w:r>
      <w:r>
        <w:t xml:space="preserve"> </w:t>
      </w:r>
      <m:oMath>
        <m:r>
          <m:t>κ</m:t>
        </m:r>
      </m:oMath>
      <w:r>
        <w:t xml:space="preserve"> </w:t>
      </w:r>
      <w:r>
        <w:t xml:space="preserve">steps (10%) minimize vMF negative log-likelihood.</w:t>
      </w:r>
    </w:p>
    <w:p>
      <w:pPr>
        <w:pStyle w:val="BodyText"/>
      </w:pPr>
      <w:r>
        <w:rPr>
          <w:bCs/>
          <w:b/>
        </w:rPr>
        <w:t xml:space="preserve">Cosine loss</w:t>
      </w:r>
      <w:r>
        <w:t xml:space="preserve">:</w:t>
      </w:r>
    </w:p>
    <w:p>
      <w:pPr>
        <w:pStyle w:val="BodyText"/>
      </w:pPr>
      <m:oMathPara>
        <m:oMathParaPr>
          <m:jc m:val="center"/>
        </m:oMathParaPr>
        <m:oMath>
          <m:sSub>
            <m:e>
              <m:r>
                <m:rPr>
                  <m:sty m:val="p"/>
                  <m:scr m:val="script"/>
                </m:rPr>
                <m:t>L</m:t>
              </m:r>
            </m:e>
            <m:sub>
              <m:r>
                <m:rPr>
                  <m:nor/>
                  <m:sty m:val="p"/>
                </m:rPr>
                <m:t>cos</m:t>
              </m:r>
            </m:sub>
          </m:sSub>
          <m:r>
            <m:rPr>
              <m:sty m:val="p"/>
            </m:rPr>
            <m:t>=</m:t>
          </m:r>
          <m:f>
            <m:fPr>
              <m:type m:val="bar"/>
            </m:fPr>
            <m:num>
              <m:r>
                <m:t>1</m:t>
              </m:r>
            </m:num>
            <m:den>
              <m:r>
                <m:t>3</m:t>
              </m:r>
            </m:den>
          </m:f>
          <m:d>
            <m:dPr>
              <m:begChr m:val="["/>
              <m:endChr m:val="]"/>
              <m:grow/>
            </m:dPr>
            <m:e>
              <m:f>
                <m:fPr>
                  <m:type m:val="bar"/>
                </m:fPr>
                <m:num>
                  <m:r>
                    <m:t>1</m:t>
                  </m:r>
                </m:num>
                <m:den>
                  <m:r>
                    <m:t>B</m:t>
                  </m:r>
                  <m:r>
                    <m:t>T</m:t>
                  </m:r>
                </m:den>
              </m:f>
              <m:nary>
                <m:naryPr>
                  <m:chr m:val="∑"/>
                  <m:limLoc m:val="undOvr"/>
                  <m:subHide m:val="0"/>
                  <m:supHide m:val="1"/>
                </m:naryPr>
                <m:sub>
                  <m:r>
                    <m:t>i</m:t>
                  </m:r>
                </m:sub>
                <m:sup>
                  <m:r>
                    <m:t>​</m:t>
                  </m:r>
                </m:sup>
                <m:e>
                  <m:nary>
                    <m:naryPr>
                      <m:chr m:val="∑"/>
                      <m:limLoc m:val="undOvr"/>
                      <m:subHide m:val="0"/>
                      <m:supHide m:val="1"/>
                    </m:naryPr>
                    <m:sub>
                      <m:r>
                        <m:t>t</m:t>
                      </m:r>
                    </m:sub>
                    <m:sup>
                      <m:r>
                        <m:t>​</m:t>
                      </m:r>
                    </m:sup>
                    <m:e>
                      <m:r>
                        <m:rPr>
                          <m:sty m:val="p"/>
                        </m:rPr>
                        <m:t>(</m:t>
                      </m:r>
                    </m:e>
                  </m:nary>
                </m:e>
              </m:nary>
              <m:r>
                <m:t>1</m:t>
              </m:r>
              <m:r>
                <m:rPr>
                  <m:sty m:val="p"/>
                </m:rPr>
                <m:t>−</m:t>
              </m:r>
              <m:sSub>
                <m:e>
                  <m:acc>
                    <m:accPr>
                      <m:chr m:val="̂"/>
                    </m:accPr>
                    <m:e>
                      <m:r>
                        <m:rPr>
                          <m:sty m:val="b"/>
                        </m:rPr>
                        <m:t>g</m:t>
                      </m:r>
                    </m:e>
                  </m:acc>
                </m:e>
                <m:sub>
                  <m:r>
                    <m:t>i</m:t>
                  </m:r>
                  <m:r>
                    <m:t>t</m:t>
                  </m:r>
                </m:sub>
              </m:sSub>
              <m:r>
                <m:rPr>
                  <m:sty m:val="p"/>
                </m:rPr>
                <m:t>⋅</m:t>
              </m:r>
              <m:sSubSup>
                <m:e>
                  <m:r>
                    <m:rPr>
                      <m:sty m:val="b"/>
                    </m:rPr>
                    <m:t>g</m:t>
                  </m:r>
                </m:e>
                <m:sub>
                  <m:r>
                    <m:t>i</m:t>
                  </m:r>
                  <m:r>
                    <m:t>t</m:t>
                  </m:r>
                </m:sub>
                <m:sup>
                  <m:r>
                    <m:rPr>
                      <m:nor/>
                      <m:sty m:val="p"/>
                    </m:rPr>
                    <m:t>GT</m:t>
                  </m:r>
                </m:sup>
              </m:sSubSup>
              <m:r>
                <m:rPr>
                  <m:sty m:val="p"/>
                </m:rPr>
                <m:t>)</m:t>
              </m:r>
              <m:r>
                <m:rPr>
                  <m:sty m:val="p"/>
                </m:rPr>
                <m:t>+</m:t>
              </m:r>
              <m:sSub>
                <m:e>
                  <m:r>
                    <m:rPr>
                      <m:sty m:val="p"/>
                    </m:rPr>
                    <m:t>…</m:t>
                  </m:r>
                </m:e>
                <m:sub>
                  <m:r>
                    <m:rPr>
                      <m:nor/>
                      <m:sty m:val="p"/>
                    </m:rPr>
                    <m:t>head</m:t>
                  </m:r>
                </m:sub>
              </m:sSub>
              <m:r>
                <m:rPr>
                  <m:sty m:val="p"/>
                </m:rPr>
                <m:t>+</m:t>
              </m:r>
              <m:sSub>
                <m:e>
                  <m:r>
                    <m:rPr>
                      <m:sty m:val="p"/>
                    </m:rPr>
                    <m:t>…</m:t>
                  </m:r>
                </m:e>
                <m:sub>
                  <m:r>
                    <m:rPr>
                      <m:nor/>
                      <m:sty m:val="p"/>
                    </m:rPr>
                    <m:t>body</m:t>
                  </m:r>
                </m:sub>
              </m:sSub>
            </m:e>
          </m:d>
        </m:oMath>
      </m:oMathPara>
    </w:p>
    <w:p>
      <w:pPr>
        <w:pStyle w:val="FirstParagraph"/>
      </w:pPr>
      <w:r>
        <w:rPr>
          <w:bCs/>
          <w:b/>
        </w:rPr>
        <w:t xml:space="preserve">vMF negative log-likelihood</w:t>
      </w:r>
      <w:r>
        <w:t xml:space="preserve"> </w:t>
      </w:r>
      <w:r>
        <w:t xml:space="preserve">(for</w:t>
      </w:r>
      <w:r>
        <w:t xml:space="preserve"> </w:t>
      </w:r>
      <m:oMath>
        <m:r>
          <m:t>κ</m:t>
        </m:r>
      </m:oMath>
      <w:r>
        <w:t xml:space="preserve"> </w:t>
      </w:r>
      <w:r>
        <w:t xml:space="preserve">only, direction detached):</w:t>
      </w:r>
    </w:p>
    <w:p>
      <w:pPr>
        <w:pStyle w:val="BodyText"/>
      </w:pPr>
      <m:oMathPara>
        <m:oMathParaPr>
          <m:jc m:val="center"/>
        </m:oMathParaPr>
        <m:oMath>
          <m:sSub>
            <m:e>
              <m:r>
                <m:rPr>
                  <m:sty m:val="p"/>
                  <m:scr m:val="script"/>
                </m:rPr>
                <m:t>L</m:t>
              </m:r>
            </m:e>
            <m:sub>
              <m:r>
                <m:rPr>
                  <m:nor/>
                  <m:sty m:val="p"/>
                </m:rPr>
                <m:t>vMF</m:t>
              </m:r>
            </m:sub>
          </m:sSub>
          <m:r>
            <m:rPr>
              <m:sty m:val="p"/>
            </m:rPr>
            <m:t>=</m:t>
          </m:r>
          <m:r>
            <m:rPr>
              <m:sty m:val="p"/>
            </m:rPr>
            <m:t>−</m:t>
          </m:r>
          <m:f>
            <m:fPr>
              <m:type m:val="bar"/>
            </m:fPr>
            <m:num>
              <m:r>
                <m:t>1</m:t>
              </m:r>
            </m:num>
            <m:den>
              <m:r>
                <m:t>B</m:t>
              </m:r>
              <m:r>
                <m:t>T</m:t>
              </m:r>
            </m:den>
          </m:f>
          <m:nary>
            <m:naryPr>
              <m:chr m:val="∑"/>
              <m:limLoc m:val="undOvr"/>
              <m:subHide m:val="0"/>
              <m:supHide m:val="1"/>
            </m:naryPr>
            <m:sub>
              <m:r>
                <m:t>i</m:t>
              </m:r>
            </m:sub>
            <m:sup>
              <m:r>
                <m:t>​</m:t>
              </m:r>
            </m:sup>
            <m:e>
              <m:nary>
                <m:naryPr>
                  <m:chr m:val="∑"/>
                  <m:limLoc m:val="undOvr"/>
                  <m:subHide m:val="0"/>
                  <m:supHide m:val="1"/>
                </m:naryPr>
                <m:sub>
                  <m:r>
                    <m:t>t</m:t>
                  </m:r>
                </m:sub>
                <m:sup>
                  <m:r>
                    <m:t>​</m:t>
                  </m:r>
                </m:sup>
                <m:e>
                  <m:d>
                    <m:dPr>
                      <m:begChr m:val="["/>
                      <m:endChr m:val="]"/>
                      <m:grow/>
                    </m:dPr>
                    <m:e>
                      <m:sSub>
                        <m:e>
                          <m:r>
                            <m:t>κ</m:t>
                          </m:r>
                        </m:e>
                        <m:sub>
                          <m:r>
                            <m:t>i</m:t>
                          </m:r>
                          <m:r>
                            <m:t>t</m:t>
                          </m:r>
                        </m:sub>
                      </m:sSub>
                      <m:r>
                        <m:rPr>
                          <m:nor/>
                          <m:sty m:val="p"/>
                        </m:rPr>
                        <m:t>cos</m:t>
                      </m:r>
                      <m:sSub>
                        <m:e>
                          <m:r>
                            <m:t>θ</m:t>
                          </m:r>
                        </m:e>
                        <m:sub>
                          <m:r>
                            <m:t>i</m:t>
                          </m:r>
                          <m:r>
                            <m:t>t</m:t>
                          </m:r>
                        </m:sub>
                      </m:sSub>
                      <m:r>
                        <m:rPr>
                          <m:sty m:val="p"/>
                        </m:rPr>
                        <m:t>+</m:t>
                      </m:r>
                      <m:r>
                        <m:rPr>
                          <m:nor/>
                          <m:sty m:val="p"/>
                        </m:rPr>
                        <m:t>ln</m:t>
                      </m:r>
                      <m:sSub>
                        <m:e>
                          <m:r>
                            <m:t>κ</m:t>
                          </m:r>
                        </m:e>
                        <m:sub>
                          <m:r>
                            <m:t>i</m:t>
                          </m:r>
                          <m:r>
                            <m:t>t</m:t>
                          </m:r>
                        </m:sub>
                      </m:sSub>
                      <m:r>
                        <m:rPr>
                          <m:sty m:val="p"/>
                        </m:rPr>
                        <m:t>−</m:t>
                      </m:r>
                      <m:r>
                        <m:rPr>
                          <m:nor/>
                          <m:sty m:val="p"/>
                        </m:rPr>
                        <m:t>ln</m:t>
                      </m:r>
                      <m:r>
                        <m:rPr>
                          <m:sty m:val="p"/>
                        </m:rPr>
                        <m:t>(</m:t>
                      </m:r>
                      <m:r>
                        <m:t>1</m:t>
                      </m:r>
                      <m:r>
                        <m:rPr>
                          <m:sty m:val="p"/>
                        </m:rPr>
                        <m:t>−</m:t>
                      </m:r>
                      <m:sSup>
                        <m:e>
                          <m:r>
                            <m:t>e</m:t>
                          </m:r>
                        </m:e>
                        <m:sup>
                          <m:r>
                            <m:rPr>
                              <m:sty m:val="p"/>
                            </m:rPr>
                            <m:t>−</m:t>
                          </m:r>
                          <m:r>
                            <m:t>2</m:t>
                          </m:r>
                          <m:sSub>
                            <m:e>
                              <m:r>
                                <m:t>κ</m:t>
                              </m:r>
                            </m:e>
                            <m:sub>
                              <m:r>
                                <m:t>i</m:t>
                              </m:r>
                              <m:r>
                                <m:t>t</m:t>
                              </m:r>
                            </m:sub>
                          </m:sSub>
                        </m:sup>
                      </m:sSup>
                      <m:r>
                        <m:rPr>
                          <m:sty m:val="p"/>
                        </m:rPr>
                        <m:t>)</m:t>
                      </m:r>
                      <m:r>
                        <m:rPr>
                          <m:sty m:val="p"/>
                        </m:rPr>
                        <m:t>−</m:t>
                      </m:r>
                      <m:sSub>
                        <m:e>
                          <m:r>
                            <m:t>κ</m:t>
                          </m:r>
                        </m:e>
                        <m:sub>
                          <m:r>
                            <m:t>i</m:t>
                          </m:r>
                          <m:r>
                            <m:t>t</m:t>
                          </m:r>
                        </m:sub>
                      </m:sSub>
                    </m:e>
                  </m:d>
                </m:e>
              </m:nary>
            </m:e>
          </m:nary>
        </m:oMath>
      </m:oMathPara>
    </w:p>
    <w:p>
      <w:pPr>
        <w:pStyle w:val="FirstParagraph"/>
      </w:pPr>
      <w:r>
        <w:t xml:space="preserve">where</w:t>
      </w:r>
      <w:r>
        <w:t xml:space="preserve"> </w:t>
      </w:r>
      <m:oMath>
        <m:r>
          <m:rPr>
            <m:nor/>
            <m:sty m:val="p"/>
          </m:rPr>
          <m:t>cos</m:t>
        </m:r>
        <m:sSub>
          <m:e>
            <m:r>
              <m:t>θ</m:t>
            </m:r>
          </m:e>
          <m:sub>
            <m:r>
              <m:t>i</m:t>
            </m:r>
            <m:r>
              <m:t>t</m:t>
            </m:r>
          </m:sub>
        </m:sSub>
        <m:r>
          <m:rPr>
            <m:sty m:val="p"/>
          </m:rPr>
          <m:t>=</m:t>
        </m:r>
        <m:sSub>
          <m:e>
            <m:acc>
              <m:accPr>
                <m:chr m:val="̂"/>
              </m:accPr>
              <m:e>
                <m:r>
                  <m:rPr>
                    <m:sty m:val="b"/>
                  </m:rPr>
                  <m:t>g</m:t>
                </m:r>
              </m:e>
            </m:acc>
          </m:e>
          <m:sub>
            <m:r>
              <m:t>i</m:t>
            </m:r>
            <m:r>
              <m:t>t</m:t>
            </m:r>
          </m:sub>
        </m:sSub>
        <m:r>
          <m:rPr>
            <m:sty m:val="p"/>
          </m:rPr>
          <m:t>⋅</m:t>
        </m:r>
        <m:sSubSup>
          <m:e>
            <m:r>
              <m:rPr>
                <m:sty m:val="b"/>
              </m:rPr>
              <m:t>g</m:t>
            </m:r>
          </m:e>
          <m:sub>
            <m:r>
              <m:t>i</m:t>
            </m:r>
            <m:r>
              <m:t>t</m:t>
            </m:r>
          </m:sub>
          <m:sup>
            <m:r>
              <m:rPr>
                <m:nor/>
                <m:sty m:val="p"/>
              </m:rPr>
              <m:t>GT</m:t>
            </m:r>
          </m:sup>
        </m:sSubSup>
      </m:oMath>
      <w:r>
        <w:t xml:space="preserve">.</w:t>
      </w:r>
      <w:r>
        <w:t xml:space="preserve"> </w:t>
      </w:r>
      <m:oMath>
        <m:r>
          <m:t>κ</m:t>
        </m:r>
      </m:oMath>
      <w:r>
        <w:t xml:space="preserve"> </w:t>
      </w:r>
      <w:r>
        <w:t xml:space="preserve">is clamped to</w:t>
      </w:r>
      <w:r>
        <w:t xml:space="preserve"> </w:t>
      </w:r>
      <m:oMath>
        <m:r>
          <m:rPr>
            <m:sty m:val="p"/>
          </m:rPr>
          <m:t>[</m:t>
        </m:r>
        <m:r>
          <m:t>0.05</m:t>
        </m:r>
        <m:r>
          <m:rPr>
            <m:sty m:val="p"/>
          </m:rPr>
          <m:t>,</m:t>
        </m:r>
        <m:r>
          <m:t>150</m:t>
        </m:r>
        <m:r>
          <m:rPr>
            <m:sty m:val="p"/>
          </m:rPr>
          <m:t>]</m:t>
        </m:r>
      </m:oMath>
      <w:r>
        <w:t xml:space="preserve"> </w:t>
      </w:r>
      <w:r>
        <w:t xml:space="preserve">for numerical stability.</w:t>
      </w:r>
    </w:p>
    <w:bookmarkEnd w:id="36"/>
    <w:bookmarkStart w:id="37" w:name="training-configuration"/>
    <w:p>
      <w:pPr>
        <w:pStyle w:val="Heading3"/>
      </w:pPr>
      <w:r>
        <w:rPr>
          <w:rStyle w:val="SectionNumber"/>
        </w:rPr>
        <w:t xml:space="preserve">1.5.5</w:t>
      </w:r>
      <w:r>
        <w:tab/>
      </w:r>
      <w:r>
        <w:t xml:space="preserve">3.5 Training Configuration</w:t>
      </w:r>
    </w:p>
    <w:tbl>
      <w:tblPr>
        <w:tblStyle w:val="Table"/>
        <w:tblW w:type="pct" w:w="0.0"/>
        <w:tblLook w:firstRow="1" w:lastRow="0" w:firstColumn="0" w:lastColumn="0" w:noHBand="0" w:noVBand="0" w:val="0020"/>
      </w:tblPr>
      <w:tblGrid/>
      <w:tr>
        <w:tc>
          <w:p>
            <w:pPr>
              <w:pStyle w:val="Compact"/>
              <w:jc w:val="left"/>
            </w:pPr>
            <w:r>
              <w:t xml:space="preserve">Hyperparameter</w:t>
            </w:r>
          </w:p>
        </w:tc>
        <w:tc>
          <w:p>
            <w:pPr>
              <w:pStyle w:val="Compact"/>
              <w:jc w:val="left"/>
            </w:pPr>
            <w:r>
              <w:t xml:space="preserve">Value</w:t>
            </w:r>
          </w:p>
        </w:tc>
        <w:tc>
          <w:p>
            <w:pPr>
              <w:pStyle w:val="Compact"/>
              <w:jc w:val="left"/>
            </w:pPr>
            <w:r>
              <w:t xml:space="preserve">Rationale</w:t>
            </w:r>
          </w:p>
        </w:tc>
      </w:tr>
      <w:tr>
        <w:tc>
          <w:p>
            <w:pPr>
              <w:pStyle w:val="Compact"/>
              <w:jc w:val="left"/>
            </w:pPr>
            <w:r>
              <w:t xml:space="preserve">Optimizer</w:t>
            </w:r>
          </w:p>
        </w:tc>
        <w:tc>
          <w:p>
            <w:pPr>
              <w:pStyle w:val="Compact"/>
              <w:jc w:val="left"/>
            </w:pPr>
            <w:r>
              <w:t xml:space="preserve">AdamW</w:t>
            </w:r>
          </w:p>
        </w:tc>
        <w:tc>
          <w:p>
            <w:pPr>
              <w:pStyle w:val="Compact"/>
              <w:jc w:val="left"/>
            </w:pPr>
            <w:r>
              <w:t xml:space="preserve">Decoupled weight decay [3]</w:t>
            </w:r>
          </w:p>
        </w:tc>
      </w:tr>
      <w:tr>
        <w:tc>
          <w:p>
            <w:pPr>
              <w:pStyle w:val="Compact"/>
              <w:jc w:val="left"/>
            </w:pPr>
            <w:r>
              <w:t xml:space="preserve">Learning rate</w:t>
            </w:r>
          </w:p>
        </w:tc>
        <w:tc>
          <w:p>
            <w:pPr>
              <w:pStyle w:val="Compact"/>
              <w:jc w:val="left"/>
            </w:pPr>
            <m:oMath>
              <m:r>
                <m:t>1</m:t>
              </m:r>
              <m:r>
                <m:rPr>
                  <m:sty m:val="p"/>
                </m:rPr>
                <m:t>×</m:t>
              </m:r>
              <m:sSup>
                <m:e>
                  <m:r>
                    <m:t>10</m:t>
                  </m:r>
                </m:e>
                <m:sup>
                  <m:r>
                    <m:rPr>
                      <m:sty m:val="p"/>
                    </m:rPr>
                    <m:t>−</m:t>
                  </m:r>
                  <m:r>
                    <m:t>4</m:t>
                  </m:r>
                </m:sup>
              </m:sSup>
            </m:oMath>
          </w:p>
        </w:tc>
        <w:tc>
          <w:p>
            <w:pPr>
              <w:pStyle w:val="Compact"/>
              <w:jc w:val="left"/>
            </w:pPr>
            <w:r>
              <w:t xml:space="preserve">Matches original GAFA</w:t>
            </w:r>
          </w:p>
        </w:tc>
      </w:tr>
      <w:tr>
        <w:tc>
          <w:p>
            <w:pPr>
              <w:pStyle w:val="Compact"/>
              <w:jc w:val="left"/>
            </w:pPr>
            <w:r>
              <w:t xml:space="preserve">Weight decay</w:t>
            </w:r>
          </w:p>
        </w:tc>
        <w:tc>
          <w:p>
            <w:pPr>
              <w:pStyle w:val="Compact"/>
              <w:jc w:val="left"/>
            </w:pPr>
            <m:oMath>
              <m:r>
                <m:t>5</m:t>
              </m:r>
              <m:r>
                <m:rPr>
                  <m:sty m:val="p"/>
                </m:rPr>
                <m:t>×</m:t>
              </m:r>
              <m:sSup>
                <m:e>
                  <m:r>
                    <m:t>10</m:t>
                  </m:r>
                </m:e>
                <m:sup>
                  <m:r>
                    <m:rPr>
                      <m:sty m:val="p"/>
                    </m:rPr>
                    <m:t>−</m:t>
                  </m:r>
                  <m:r>
                    <m:t>3</m:t>
                  </m:r>
                </m:sup>
              </m:sSup>
            </m:oMath>
          </w:p>
        </w:tc>
        <w:tc>
          <w:p>
            <w:pPr>
              <w:pStyle w:val="Compact"/>
              <w:jc w:val="left"/>
            </w:pPr>
            <w:r>
              <w:t xml:space="preserve">Strong L2 regularization</w:t>
            </w:r>
          </w:p>
        </w:tc>
      </w:tr>
      <w:tr>
        <w:tc>
          <w:p>
            <w:pPr>
              <w:pStyle w:val="Compact"/>
              <w:jc w:val="left"/>
            </w:pPr>
            <w:r>
              <w:t xml:space="preserve">LR schedule</w:t>
            </w:r>
          </w:p>
        </w:tc>
        <w:tc>
          <w:p>
            <w:pPr>
              <w:pStyle w:val="Compact"/>
              <w:jc w:val="left"/>
            </w:pPr>
            <w:r>
              <w:t xml:space="preserve">Cosine annealing (</w:t>
            </w:r>
            <m:oMath>
              <m:sSub>
                <m:e>
                  <m:r>
                    <m:t>T</m:t>
                  </m:r>
                </m:e>
                <m:sub>
                  <m:r>
                    <m:rPr>
                      <m:nor/>
                      <m:sty m:val="p"/>
                    </m:rPr>
                    <m:t>max</m:t>
                  </m:r>
                </m:sub>
              </m:sSub>
              <m:r>
                <m:rPr>
                  <m:sty m:val="p"/>
                </m:rPr>
                <m:t>=</m:t>
              </m:r>
              <m:sSup>
                <m:e>
                  <m:r>
                    <m:t>10</m:t>
                  </m:r>
                </m:e>
                <m:sup>
                  <m:r>
                    <m:t>5</m:t>
                  </m:r>
                </m:sup>
              </m:sSup>
            </m:oMath>
            <w:r>
              <w:t xml:space="preserve"> </w:t>
            </w:r>
            <w:r>
              <w:t xml:space="preserve">steps)</w:t>
            </w:r>
          </w:p>
        </w:tc>
        <w:tc>
          <w:p>
            <w:pPr>
              <w:pStyle w:val="Compact"/>
              <w:jc w:val="left"/>
            </w:pPr>
            <w:r>
              <w:t xml:space="preserve">Smooth decay</w:t>
            </w:r>
          </w:p>
        </w:tc>
      </w:tr>
      <w:tr>
        <w:tc>
          <w:p>
            <w:pPr>
              <w:pStyle w:val="Compact"/>
              <w:jc w:val="left"/>
            </w:pPr>
            <w:r>
              <w:t xml:space="preserve">Batch size</w:t>
            </w:r>
          </w:p>
        </w:tc>
        <w:tc>
          <w:p>
            <w:pPr>
              <w:pStyle w:val="Compact"/>
              <w:jc w:val="left"/>
            </w:pPr>
            <w:r>
              <w:t xml:space="preserve">32</w:t>
            </w:r>
          </w:p>
        </w:tc>
        <w:tc>
          <w:p>
            <w:pPr>
              <w:pStyle w:val="Compact"/>
              <w:jc w:val="left"/>
            </w:pPr>
            <w:r>
              <w:t xml:space="preserve">Matches original</w:t>
            </w:r>
          </w:p>
        </w:tc>
      </w:tr>
      <w:tr>
        <w:tc>
          <w:p>
            <w:pPr>
              <w:pStyle w:val="Compact"/>
              <w:jc w:val="left"/>
            </w:pPr>
            <w:r>
              <w:t xml:space="preserve">Epochs</w:t>
            </w:r>
          </w:p>
        </w:tc>
        <w:tc>
          <w:p>
            <w:pPr>
              <w:pStyle w:val="Compact"/>
              <w:jc w:val="left"/>
            </w:pPr>
            <w:r>
              <w:t xml:space="preserve">10</w:t>
            </w:r>
          </w:p>
        </w:tc>
        <w:tc>
          <w:p>
            <w:pPr>
              <w:pStyle w:val="Compact"/>
              <w:jc w:val="left"/>
            </w:pPr>
            <w:r>
              <w:t xml:space="preserve">Validation MAE converges by epoch 1</w:t>
            </w:r>
          </w:p>
        </w:tc>
      </w:tr>
      <w:tr>
        <w:tc>
          <w:p>
            <w:pPr>
              <w:pStyle w:val="Compact"/>
              <w:jc w:val="left"/>
            </w:pPr>
            <w:r>
              <w:t xml:space="preserve">HBNet</w:t>
            </w:r>
          </w:p>
        </w:tc>
        <w:tc>
          <w:p>
            <w:pPr>
              <w:pStyle w:val="Compact"/>
              <w:jc w:val="left"/>
            </w:pPr>
            <w:r>
              <w:rPr>
                <w:bCs/>
                <w:b/>
              </w:rPr>
              <w:t xml:space="preserve">Frozen</w:t>
            </w:r>
          </w:p>
        </w:tc>
        <w:tc>
          <w:p>
            <w:pPr>
              <w:pStyle w:val="Compact"/>
              <w:jc w:val="left"/>
            </w:pPr>
            <w:r>
              <w:t xml:space="preserve">Prevents scene-specific overfitting</w:t>
            </w:r>
          </w:p>
        </w:tc>
      </w:tr>
      <w:tr>
        <w:tc>
          <w:p>
            <w:pPr>
              <w:pStyle w:val="Compact"/>
              <w:jc w:val="left"/>
            </w:pPr>
            <w:r>
              <w:t xml:space="preserve">RHFD features</w:t>
            </w:r>
          </w:p>
        </w:tc>
        <w:tc>
          <w:p>
            <w:pPr>
              <w:pStyle w:val="Compact"/>
              <w:jc w:val="left"/>
            </w:pPr>
            <w:r>
              <w:rPr>
                <w:bCs/>
                <w:b/>
              </w:rPr>
              <w:t xml:space="preserve">Detached</w:t>
            </w:r>
          </w:p>
        </w:tc>
        <w:tc>
          <w:p>
            <w:pPr>
              <w:pStyle w:val="Compact"/>
              <w:jc w:val="left"/>
            </w:pPr>
            <w:r>
              <w:t xml:space="preserve">Prevents acos gradient explosion</w:t>
            </w:r>
          </w:p>
        </w:tc>
      </w:tr>
      <w:tr>
        <w:tc>
          <w:p>
            <w:pPr>
              <w:pStyle w:val="Compact"/>
              <w:jc w:val="left"/>
            </w:pPr>
            <w:r>
              <w:t xml:space="preserve">Augmentation</w:t>
            </w:r>
          </w:p>
        </w:tc>
        <w:tc>
          <w:p>
            <w:pPr>
              <w:pStyle w:val="Compact"/>
              <w:jc w:val="left"/>
            </w:pPr>
            <w:r>
              <w:t xml:space="preserve">Random H-flip (50%)</w:t>
            </w:r>
          </w:p>
        </w:tc>
        <w:tc>
          <w:p>
            <w:pPr>
              <w:pStyle w:val="Compact"/>
              <w:jc w:val="left"/>
            </w:pPr>
            <w:r>
              <w:t xml:space="preserve">Mirror image + negate x-components</w:t>
            </w:r>
          </w:p>
        </w:tc>
      </w:tr>
    </w:tbl>
    <w:p>
      <w:r>
        <w:pict>
          <v:rect style="width:0;height:1.5pt" o:hralign="center" o:hrstd="t" o:hr="t"/>
        </w:pict>
      </w:r>
    </w:p>
    <w:bookmarkEnd w:id="37"/>
    <w:bookmarkEnd w:id="38"/>
    <w:bookmarkStart w:id="52" w:name="experiments"/>
    <w:p>
      <w:pPr>
        <w:pStyle w:val="Heading2"/>
      </w:pPr>
      <w:r>
        <w:rPr>
          <w:rStyle w:val="SectionNumber"/>
        </w:rPr>
        <w:t xml:space="preserve">1.6</w:t>
      </w:r>
      <w:r>
        <w:tab/>
      </w:r>
      <w:r>
        <w:t xml:space="preserve">4. Experiments</w:t>
      </w:r>
    </w:p>
    <w:bookmarkStart w:id="39" w:name="dataset-and-evaluation"/>
    <w:p>
      <w:pPr>
        <w:pStyle w:val="Heading3"/>
      </w:pPr>
      <w:r>
        <w:rPr>
          <w:rStyle w:val="SectionNumber"/>
        </w:rPr>
        <w:t xml:space="preserve">1.6.1</w:t>
      </w:r>
      <w:r>
        <w:tab/>
      </w:r>
      <w:r>
        <w:t xml:space="preserve">4.1 Dataset and Evaluation</w:t>
      </w:r>
    </w:p>
    <w:p>
      <w:pPr>
        <w:pStyle w:val="FirstParagraph"/>
      </w:pPr>
      <w:r>
        <w:t xml:space="preserve">The GAFA dataset [1] contains 17 sessions across 5 daily scenes. The standard split is:</w:t>
      </w:r>
    </w:p>
    <w:tbl>
      <w:tblPr>
        <w:tblStyle w:val="Table"/>
        <w:tblW w:type="pct" w:w="0.0"/>
        <w:tblLook w:firstRow="1" w:lastRow="0" w:firstColumn="0" w:lastColumn="0" w:noHBand="0" w:noVBand="0" w:val="0020"/>
      </w:tblPr>
      <w:tblGrid/>
      <w:tr>
        <w:tc>
          <w:p>
            <w:pPr>
              <w:pStyle w:val="Compact"/>
              <w:jc w:val="left"/>
            </w:pPr>
            <w:r>
              <w:t xml:space="preserve">Split</w:t>
            </w:r>
          </w:p>
        </w:tc>
        <w:tc>
          <w:p>
            <w:pPr>
              <w:pStyle w:val="Compact"/>
              <w:jc w:val="left"/>
            </w:pPr>
            <w:r>
              <w:t xml:space="preserve">Sessions</w:t>
            </w:r>
          </w:p>
        </w:tc>
        <w:tc>
          <w:p>
            <w:pPr>
              <w:pStyle w:val="Compact"/>
              <w:jc w:val="center"/>
            </w:pPr>
            <w:r>
              <w:t xml:space="preserve">Valid 7-frame sequences</w:t>
            </w:r>
          </w:p>
        </w:tc>
      </w:tr>
      <w:tr>
        <w:tc>
          <w:p>
            <w:pPr>
              <w:pStyle w:val="Compact"/>
              <w:jc w:val="left"/>
            </w:pPr>
            <w:r>
              <w:t xml:space="preserve">Training</w:t>
            </w:r>
          </w:p>
        </w:tc>
        <w:tc>
          <w:p>
            <w:pPr>
              <w:pStyle w:val="Compact"/>
              <w:jc w:val="left"/>
            </w:pPr>
            <w:r>
              <w:t xml:space="preserve">11 sessions, 5 scenes</w:t>
            </w:r>
          </w:p>
        </w:tc>
        <w:tc>
          <w:p>
            <w:pPr>
              <w:pStyle w:val="Compact"/>
              <w:jc w:val="center"/>
            </w:pPr>
            <w:r>
              <w:t xml:space="preserve">31,177</w:t>
            </w:r>
          </w:p>
        </w:tc>
      </w:tr>
      <w:tr>
        <w:tc>
          <w:p>
            <w:pPr>
              <w:pStyle w:val="Compact"/>
              <w:jc w:val="left"/>
            </w:pPr>
            <w:r>
              <w:t xml:space="preserve">Test</w:t>
            </w:r>
          </w:p>
        </w:tc>
        <w:tc>
          <w:p>
            <w:pPr>
              <w:pStyle w:val="Compact"/>
              <w:jc w:val="left"/>
            </w:pPr>
            <w:r>
              <w:t xml:space="preserve">6 sessions (fully unseen)</w:t>
            </w:r>
          </w:p>
        </w:tc>
        <w:tc>
          <w:p>
            <w:pPr>
              <w:pStyle w:val="Compact"/>
              <w:jc w:val="center"/>
            </w:pPr>
            <w:r>
              <w:t xml:space="preserve">34,335</w:t>
            </w:r>
          </w:p>
        </w:tc>
      </w:tr>
      <w:tr>
        <w:tc>
          <w:p>
            <w:pPr>
              <w:pStyle w:val="Compact"/>
              <w:jc w:val="left"/>
            </w:pPr>
            <w:r>
              <w:t xml:space="preserve">Validation</w:t>
            </w:r>
          </w:p>
        </w:tc>
        <w:tc>
          <w:p>
            <w:pPr>
              <w:pStyle w:val="Compact"/>
              <w:jc w:val="left"/>
            </w:pPr>
            <w:r>
              <w:t xml:space="preserve">10% hold-out from training</w:t>
            </w:r>
          </w:p>
        </w:tc>
        <w:tc>
          <w:p>
            <w:pPr>
              <w:pStyle w:val="Compact"/>
              <w:jc w:val="center"/>
            </w:pPr>
            <w:r>
              <w:t xml:space="preserve">3,118</w:t>
            </w:r>
          </w:p>
        </w:tc>
      </w:tr>
    </w:tbl>
    <w:p>
      <w:pPr>
        <w:pStyle w:val="BodyText"/>
      </w:pPr>
      <w:r>
        <w:rPr>
          <w:bCs/>
          <w:b/>
        </w:rPr>
        <w:t xml:space="preserve">Mean Angular Error (MAE)</w:t>
      </w:r>
      <w:r>
        <w:t xml:space="preserve"> </w:t>
      </w:r>
      <w:r>
        <w:t xml:space="preserve">in degrees:</w:t>
      </w:r>
    </w:p>
    <w:p>
      <w:pPr>
        <w:pStyle w:val="BodyText"/>
      </w:pPr>
      <m:oMathPara>
        <m:oMathParaPr>
          <m:jc m:val="center"/>
        </m:oMathParaPr>
        <m:oMath>
          <m:r>
            <m:rPr>
              <m:nor/>
              <m:sty m:val="p"/>
            </m:rPr>
            <m:t>MAE</m:t>
          </m:r>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r>
                <m:rPr>
                  <m:nor/>
                  <m:sty m:val="p"/>
                </m:rPr>
                <m:t>arccos</m:t>
              </m:r>
            </m:e>
          </m:nary>
          <m:r>
            <m:rPr>
              <m:sty m:val="p"/>
            </m:rPr>
            <m:t>(</m:t>
          </m:r>
          <m:sSub>
            <m:e>
              <m:acc>
                <m:accPr>
                  <m:chr m:val="̂"/>
                </m:accPr>
                <m:e>
                  <m:r>
                    <m:rPr>
                      <m:sty m:val="b"/>
                    </m:rPr>
                    <m:t>g</m:t>
                  </m:r>
                </m:e>
              </m:acc>
            </m:e>
            <m:sub>
              <m:r>
                <m:t>i</m:t>
              </m:r>
            </m:sub>
          </m:sSub>
          <m:r>
            <m:rPr>
              <m:sty m:val="p"/>
            </m:rPr>
            <m:t>⋅</m:t>
          </m:r>
          <m:sSubSup>
            <m:e>
              <m:r>
                <m:rPr>
                  <m:sty m:val="b"/>
                </m:rPr>
                <m:t>g</m:t>
              </m:r>
            </m:e>
            <m:sub>
              <m:r>
                <m:t>i</m:t>
              </m:r>
            </m:sub>
            <m:sup>
              <m:r>
                <m:rPr>
                  <m:nor/>
                  <m:sty m:val="p"/>
                </m:rPr>
                <m:t>GT</m:t>
              </m:r>
            </m:sup>
          </m:sSubSup>
          <m:r>
            <m:rPr>
              <m:sty m:val="p"/>
            </m:rPr>
            <m:t>)</m:t>
          </m:r>
          <m:r>
            <m:rPr>
              <m:sty m:val="p"/>
            </m:rPr>
            <m:t>×</m:t>
          </m:r>
          <m:f>
            <m:fPr>
              <m:type m:val="bar"/>
            </m:fPr>
            <m:num>
              <m:r>
                <m:t>180</m:t>
              </m:r>
            </m:num>
            <m:den>
              <m:r>
                <m:t>π</m:t>
              </m:r>
            </m:den>
          </m:f>
        </m:oMath>
      </m:oMathPara>
    </w:p>
    <w:p>
      <w:pPr>
        <w:pStyle w:val="FirstParagraph"/>
      </w:pPr>
      <w:r>
        <w:t xml:space="preserve">We report 3D (full direction) and 2D (image-plane projection) MAE, split by front (</w:t>
      </w:r>
      <m:oMath>
        <m:sSub>
          <m:e>
            <m:r>
              <m:rPr>
                <m:sty m:val="b"/>
              </m:rPr>
              <m:t>g</m:t>
            </m:r>
          </m:e>
          <m:sub>
            <m:r>
              <m:t>z</m:t>
            </m:r>
          </m:sub>
        </m:sSub>
        <m:r>
          <m:rPr>
            <m:sty m:val="p"/>
          </m:rPr>
          <m:t>≤</m:t>
        </m:r>
        <m:r>
          <m:t>0</m:t>
        </m:r>
      </m:oMath>
      <w:r>
        <w:t xml:space="preserve">) and back (</w:t>
      </w:r>
      <m:oMath>
        <m:sSub>
          <m:e>
            <m:r>
              <m:rPr>
                <m:sty m:val="b"/>
              </m:rPr>
              <m:t>g</m:t>
            </m:r>
          </m:e>
          <m:sub>
            <m:r>
              <m:t>z</m:t>
            </m:r>
          </m:sub>
        </m:sSub>
        <m:r>
          <m:rPr>
            <m:sty m:val="p"/>
          </m:rPr>
          <m:t>&gt;</m:t>
        </m:r>
        <m:r>
          <m:t>0</m:t>
        </m:r>
      </m:oMath>
      <w:r>
        <w:t xml:space="preserve">) subsets.</w:t>
      </w:r>
    </w:p>
    <w:bookmarkEnd w:id="39"/>
    <w:bookmarkStart w:id="51" w:name="results"/>
    <w:p>
      <w:pPr>
        <w:pStyle w:val="Heading3"/>
      </w:pPr>
      <w:r>
        <w:rPr>
          <w:rStyle w:val="SectionNumber"/>
        </w:rPr>
        <w:t xml:space="preserve">1.6.2</w:t>
      </w:r>
      <w:r>
        <w:tab/>
      </w:r>
      <w:r>
        <w:t xml:space="preserve">4.2 Results</w:t>
      </w:r>
    </w:p>
    <w:bookmarkStart w:id="40" w:name="test-set-performance"/>
    <w:p>
      <w:pPr>
        <w:pStyle w:val="Heading4"/>
      </w:pPr>
      <w:r>
        <w:rPr>
          <w:rStyle w:val="SectionNumber"/>
        </w:rPr>
        <w:t xml:space="preserve">1.6.2.1</w:t>
      </w:r>
      <w:r>
        <w:tab/>
      </w:r>
      <w:r>
        <w:t xml:space="preserve">4.2.1 Test Set Performance</w:t>
      </w:r>
    </w:p>
    <w:tbl>
      <w:tblPr>
        <w:tblStyle w:val="Table"/>
        <w:tblW w:type="pct" w:w="0.0"/>
        <w:tblLook w:firstRow="1" w:lastRow="0" w:firstColumn="0" w:lastColumn="0" w:noHBand="0" w:noVBand="0" w:val="0020"/>
      </w:tblPr>
      <w:tblGrid/>
      <w:tr>
        <w:tc>
          <w:p>
            <w:pPr>
              <w:pStyle w:val="Compact"/>
              <w:jc w:val="left"/>
            </w:pPr>
            <w:r>
              <w:t xml:space="preserve">Method</w:t>
            </w:r>
          </w:p>
        </w:tc>
        <w:tc>
          <w:p>
            <w:pPr>
              <w:pStyle w:val="Compact"/>
              <w:jc w:val="center"/>
            </w:pPr>
            <w:r>
              <w:t xml:space="preserve">3D All (°)</w:t>
            </w:r>
          </w:p>
        </w:tc>
        <w:tc>
          <w:p>
            <w:pPr>
              <w:pStyle w:val="Compact"/>
              <w:jc w:val="center"/>
            </w:pPr>
            <w:r>
              <w:t xml:space="preserve">2D All (°)</w:t>
            </w:r>
          </w:p>
        </w:tc>
        <w:tc>
          <w:p>
            <w:pPr>
              <w:pStyle w:val="Compact"/>
              <w:jc w:val="center"/>
            </w:pPr>
            <w:r>
              <w:t xml:space="preserve">3D Front (°)</w:t>
            </w:r>
          </w:p>
        </w:tc>
        <w:tc>
          <w:p>
            <w:pPr>
              <w:pStyle w:val="Compact"/>
              <w:jc w:val="center"/>
            </w:pPr>
            <w:r>
              <w:t xml:space="preserve">3D Back (°)</w:t>
            </w:r>
          </w:p>
        </w:tc>
        <w:tc>
          <w:p>
            <w:pPr>
              <w:pStyle w:val="Compact"/>
              <w:jc w:val="center"/>
            </w:pPr>
            <w:r>
              <w:t xml:space="preserve">Trainable Params</w:t>
            </w:r>
          </w:p>
        </w:tc>
      </w:tr>
      <w:tr>
        <w:tc>
          <w:p>
            <w:pPr>
              <w:pStyle w:val="Compact"/>
              <w:jc w:val="left"/>
            </w:pPr>
            <w:r>
              <w:t xml:space="preserve">GAFA [1]</w:t>
            </w:r>
          </w:p>
        </w:tc>
        <w:tc>
          <w:p>
            <w:pPr>
              <w:pStyle w:val="Compact"/>
              <w:jc w:val="center"/>
            </w:pPr>
            <w:r>
              <w:t xml:space="preserve">21.69</w:t>
            </w:r>
          </w:p>
        </w:tc>
        <w:tc>
          <w:p>
            <w:pPr>
              <w:pStyle w:val="Compact"/>
              <w:jc w:val="center"/>
            </w:pPr>
            <w:r>
              <w:t xml:space="preserve">20.89</w:t>
            </w:r>
          </w:p>
        </w:tc>
        <w:tc>
          <w:p>
            <w:pPr>
              <w:pStyle w:val="Compact"/>
              <w:jc w:val="center"/>
            </w:pPr>
            <w:r>
              <w:t xml:space="preserve">20.70</w:t>
            </w:r>
          </w:p>
        </w:tc>
        <w:tc>
          <w:p>
            <w:pPr>
              <w:pStyle w:val="Compact"/>
              <w:jc w:val="center"/>
            </w:pPr>
            <w:r>
              <w:t xml:space="preserve">23.21</w:t>
            </w:r>
          </w:p>
        </w:tc>
        <w:tc>
          <w:p>
            <w:pPr>
              <w:pStyle w:val="Compact"/>
              <w:jc w:val="center"/>
            </w:pPr>
            <w:r>
              <w:t xml:space="preserve">9.5M</w:t>
            </w:r>
          </w:p>
        </w:tc>
      </w:tr>
      <w:tr>
        <w:tc>
          <w:p>
            <w:pPr>
              <w:pStyle w:val="Compact"/>
              <w:jc w:val="left"/>
            </w:pPr>
            <w:r>
              <w:t xml:space="preserve">UAGE [26]</w:t>
            </w:r>
          </w:p>
        </w:tc>
        <w:tc>
          <w:p>
            <w:pPr>
              <w:pStyle w:val="Compact"/>
              <w:jc w:val="center"/>
            </w:pPr>
            <w:r>
              <w:t xml:space="preserve">20.5</w:t>
            </w:r>
          </w:p>
        </w:tc>
        <w:tc>
          <w:p>
            <w:pPr>
              <w:pStyle w:val="Compact"/>
              <w:jc w:val="center"/>
            </w:pPr>
            <w:r>
              <w:t xml:space="preserve">19.4</w:t>
            </w:r>
          </w:p>
        </w:tc>
        <w:tc>
          <w:p>
            <w:pPr>
              <w:pStyle w:val="Compact"/>
              <w:jc w:val="center"/>
            </w:pPr>
            <w:r>
              <w:t xml:space="preserve">18.8</w:t>
            </w:r>
          </w:p>
        </w:tc>
        <w:tc>
          <w:p>
            <w:pPr>
              <w:pStyle w:val="Compact"/>
              <w:jc w:val="center"/>
            </w:pPr>
            <w:r>
              <w:t xml:space="preserve">23.7</w:t>
            </w:r>
          </w:p>
        </w:tc>
        <w:tc>
          <w:p>
            <w:pPr>
              <w:pStyle w:val="Compact"/>
              <w:jc w:val="center"/>
            </w:pPr>
            <w:r>
              <w:t xml:space="preserve">—</w:t>
            </w:r>
          </w:p>
        </w:tc>
      </w:tr>
      <w:tr>
        <w:tc>
          <w:p>
            <w:pPr>
              <w:pStyle w:val="Compact"/>
              <w:jc w:val="left"/>
            </w:pPr>
            <w:r>
              <w:t xml:space="preserve">GazeD [27]</w:t>
            </w:r>
          </w:p>
        </w:tc>
        <w:tc>
          <w:p>
            <w:pPr>
              <w:pStyle w:val="Compact"/>
              <w:jc w:val="center"/>
            </w:pPr>
            <w:r>
              <w:rPr>
                <w:bCs/>
                <w:b/>
              </w:rPr>
              <w:t xml:space="preserve">19.5</w:t>
            </w:r>
          </w:p>
        </w:tc>
        <w:tc>
          <w:p>
            <w:pPr>
              <w:pStyle w:val="Compact"/>
              <w:jc w:val="center"/>
            </w:pPr>
            <w:r>
              <w:t xml:space="preserve">20.5</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rPr>
                <w:bCs/>
                <w:b/>
              </w:rPr>
              <w:t xml:space="preserve">SimpleRHFD (ours)</w:t>
            </w:r>
          </w:p>
        </w:tc>
        <w:tc>
          <w:p>
            <w:pPr>
              <w:pStyle w:val="Compact"/>
              <w:jc w:val="center"/>
            </w:pPr>
            <w:r>
              <w:rPr>
                <w:bCs/>
                <w:b/>
              </w:rPr>
              <w:t xml:space="preserve">21.48</w:t>
            </w:r>
          </w:p>
        </w:tc>
        <w:tc>
          <w:p>
            <w:pPr>
              <w:pStyle w:val="Compact"/>
              <w:jc w:val="center"/>
            </w:pPr>
            <w:r>
              <w:rPr>
                <w:bCs/>
                <w:b/>
              </w:rPr>
              <w:t xml:space="preserve">20.54</w:t>
            </w:r>
          </w:p>
        </w:tc>
        <w:tc>
          <w:p>
            <w:pPr>
              <w:pStyle w:val="Compact"/>
              <w:jc w:val="center"/>
            </w:pPr>
            <w:r>
              <w:rPr>
                <w:bCs/>
                <w:b/>
              </w:rPr>
              <w:t xml:space="preserve">19.88</w:t>
            </w:r>
          </w:p>
        </w:tc>
        <w:tc>
          <w:p>
            <w:pPr>
              <w:pStyle w:val="Compact"/>
              <w:jc w:val="center"/>
            </w:pPr>
            <w:r>
              <w:t xml:space="preserve">23.58</w:t>
            </w:r>
          </w:p>
        </w:tc>
        <w:tc>
          <w:p>
            <w:pPr>
              <w:pStyle w:val="Compact"/>
              <w:jc w:val="center"/>
            </w:pPr>
            <w:r>
              <w:rPr>
                <w:bCs/>
                <w:b/>
              </w:rPr>
              <w:t xml:space="preserve">770K</w:t>
            </w:r>
          </w:p>
        </w:tc>
      </w:tr>
      <w:tr>
        <w:tc>
          <w:p>
            <w:pPr>
              <w:pStyle w:val="Compact"/>
              <w:jc w:val="left"/>
            </w:pPr>
            <w:r>
              <w:rPr>
                <w:iCs/>
                <w:i/>
              </w:rPr>
              <w:t xml:space="preserve">Δ vs GAFA</w:t>
            </w:r>
          </w:p>
        </w:tc>
        <w:tc>
          <w:p>
            <w:pPr>
              <w:pStyle w:val="Compact"/>
              <w:jc w:val="center"/>
            </w:pPr>
            <w:r>
              <w:rPr>
                <w:iCs/>
                <w:i/>
              </w:rPr>
              <w:t xml:space="preserve">−0.21</w:t>
            </w:r>
          </w:p>
        </w:tc>
        <w:tc>
          <w:p>
            <w:pPr>
              <w:pStyle w:val="Compact"/>
              <w:jc w:val="center"/>
            </w:pPr>
            <w:r>
              <w:rPr>
                <w:iCs/>
                <w:i/>
              </w:rPr>
              <w:t xml:space="preserve">−0.35</w:t>
            </w:r>
          </w:p>
        </w:tc>
        <w:tc>
          <w:p>
            <w:pPr>
              <w:pStyle w:val="Compact"/>
              <w:jc w:val="center"/>
            </w:pPr>
            <w:r>
              <w:rPr>
                <w:iCs/>
                <w:i/>
              </w:rPr>
              <w:t xml:space="preserve">−0.82</w:t>
            </w:r>
          </w:p>
        </w:tc>
        <w:tc>
          <w:p>
            <w:pPr>
              <w:pStyle w:val="Compact"/>
              <w:jc w:val="center"/>
            </w:pPr>
            <w:r>
              <w:rPr>
                <w:iCs/>
                <w:i/>
              </w:rPr>
              <w:t xml:space="preserve">+0.37</w:t>
            </w:r>
          </w:p>
        </w:tc>
        <w:tc>
          <w:p>
            <w:pPr>
              <w:pStyle w:val="Compact"/>
              <w:jc w:val="center"/>
            </w:pPr>
            <w:r>
              <w:rPr>
                <w:iCs/>
                <w:i/>
              </w:rPr>
              <w:t xml:space="preserve">−91.9%</w:t>
            </w:r>
          </w:p>
        </w:tc>
      </w:tr>
    </w:tbl>
    <w:bookmarkEnd w:id="40"/>
    <w:bookmarkStart w:id="45" w:name="per-scene-comparison"/>
    <w:p>
      <w:pPr>
        <w:pStyle w:val="Heading4"/>
      </w:pPr>
      <w:r>
        <w:rPr>
          <w:rStyle w:val="SectionNumber"/>
        </w:rPr>
        <w:t xml:space="preserve">1.6.2.2</w:t>
      </w:r>
      <w:r>
        <w:tab/>
      </w:r>
      <w:r>
        <w:t xml:space="preserve">4.2.2 Per-Scene Comparison</w:t>
      </w:r>
    </w:p>
    <w:tbl>
      <w:tblPr>
        <w:tblStyle w:val="Table"/>
        <w:tblW w:type="pct" w:w="0.0"/>
        <w:tblLook w:firstRow="1" w:lastRow="0" w:firstColumn="0" w:lastColumn="0" w:noHBand="0" w:noVBand="0" w:val="0020"/>
      </w:tblPr>
      <w:tblGrid/>
      <w:tr>
        <w:tc>
          <w:p>
            <w:pPr>
              <w:pStyle w:val="Compact"/>
              <w:jc w:val="left"/>
            </w:pPr>
            <w:r>
              <w:t xml:space="preserve">Method</w:t>
            </w:r>
          </w:p>
        </w:tc>
        <w:tc>
          <w:p>
            <w:pPr>
              <w:pStyle w:val="Compact"/>
              <w:jc w:val="center"/>
            </w:pPr>
            <w:r>
              <w:t xml:space="preserve">Office</w:t>
            </w:r>
          </w:p>
        </w:tc>
        <w:tc>
          <w:p>
            <w:pPr>
              <w:pStyle w:val="Compact"/>
              <w:jc w:val="center"/>
            </w:pPr>
            <w:r>
              <w:t xml:space="preserve">Living Room</w:t>
            </w:r>
          </w:p>
        </w:tc>
        <w:tc>
          <w:p>
            <w:pPr>
              <w:pStyle w:val="Compact"/>
              <w:jc w:val="center"/>
            </w:pPr>
            <w:r>
              <w:t xml:space="preserve">Kitchen</w:t>
            </w:r>
          </w:p>
        </w:tc>
        <w:tc>
          <w:p>
            <w:pPr>
              <w:pStyle w:val="Compact"/>
              <w:jc w:val="center"/>
            </w:pPr>
            <w:r>
              <w:t xml:space="preserve">Library</w:t>
            </w:r>
          </w:p>
        </w:tc>
        <w:tc>
          <w:p>
            <w:pPr>
              <w:pStyle w:val="Compact"/>
              <w:jc w:val="center"/>
            </w:pPr>
            <w:r>
              <w:t xml:space="preserve">Courtyard</w:t>
            </w:r>
          </w:p>
        </w:tc>
        <w:tc>
          <w:p>
            <w:pPr>
              <w:pStyle w:val="Compact"/>
              <w:jc w:val="center"/>
            </w:pPr>
            <w:r>
              <w:t xml:space="preserve">Front</w:t>
            </w:r>
          </w:p>
        </w:tc>
        <w:tc>
          <w:p>
            <w:pPr>
              <w:pStyle w:val="Compact"/>
              <w:jc w:val="center"/>
            </w:pPr>
            <w:r>
              <w:t xml:space="preserve">Back</w:t>
            </w:r>
          </w:p>
        </w:tc>
        <w:tc>
          <w:p>
            <w:pPr>
              <w:pStyle w:val="Compact"/>
              <w:jc w:val="center"/>
            </w:pPr>
            <w:r>
              <w:t xml:space="preserve">Overall</w:t>
            </w:r>
          </w:p>
        </w:tc>
      </w:tr>
      <w:tr>
        <w:tc>
          <w:p>
            <w:pPr>
              <w:pStyle w:val="Compact"/>
              <w:jc w:val="left"/>
            </w:pPr>
            <w:r>
              <w:t xml:space="preserve">GAFA [1]†</w:t>
            </w:r>
          </w:p>
        </w:tc>
        <w:tc>
          <w:p>
            <w:pPr>
              <w:pStyle w:val="Compact"/>
              <w:jc w:val="center"/>
            </w:pPr>
            <w:r>
              <w:t xml:space="preserve">14.4</w:t>
            </w:r>
          </w:p>
        </w:tc>
        <w:tc>
          <w:p>
            <w:pPr>
              <w:pStyle w:val="Compact"/>
              <w:jc w:val="center"/>
            </w:pPr>
            <w:r>
              <w:t xml:space="preserve">25.1</w:t>
            </w:r>
          </w:p>
        </w:tc>
        <w:tc>
          <w:p>
            <w:pPr>
              <w:pStyle w:val="Compact"/>
              <w:jc w:val="center"/>
            </w:pPr>
            <w:r>
              <w:t xml:space="preserve">20.4</w:t>
            </w:r>
          </w:p>
        </w:tc>
        <w:tc>
          <w:p>
            <w:pPr>
              <w:pStyle w:val="Compact"/>
              <w:jc w:val="center"/>
            </w:pPr>
            <w:r>
              <w:t xml:space="preserve">19.8</w:t>
            </w:r>
          </w:p>
        </w:tc>
        <w:tc>
          <w:p>
            <w:pPr>
              <w:pStyle w:val="Compact"/>
              <w:jc w:val="center"/>
            </w:pPr>
            <w:r>
              <w:t xml:space="preserve">25.4</w:t>
            </w:r>
          </w:p>
        </w:tc>
        <w:tc>
          <w:p>
            <w:pPr>
              <w:pStyle w:val="Compact"/>
              <w:jc w:val="center"/>
            </w:pPr>
            <w:r>
              <w:t xml:space="preserve">20.7</w:t>
            </w:r>
          </w:p>
        </w:tc>
        <w:tc>
          <w:p>
            <w:pPr>
              <w:pStyle w:val="Compact"/>
              <w:jc w:val="center"/>
            </w:pPr>
            <w:r>
              <w:t xml:space="preserve">23.2</w:t>
            </w:r>
          </w:p>
        </w:tc>
        <w:tc>
          <w:p>
            <w:pPr>
              <w:pStyle w:val="Compact"/>
              <w:jc w:val="center"/>
            </w:pPr>
            <w:r>
              <w:t xml:space="preserve">21.7</w:t>
            </w:r>
          </w:p>
        </w:tc>
      </w:tr>
      <w:tr>
        <w:tc>
          <w:p>
            <w:pPr>
              <w:pStyle w:val="Compact"/>
              <w:jc w:val="left"/>
            </w:pPr>
            <w:r>
              <w:t xml:space="preserve">UAGE [26]</w:t>
            </w:r>
          </w:p>
        </w:tc>
        <w:tc>
          <w:p>
            <w:pPr>
              <w:pStyle w:val="Compact"/>
              <w:jc w:val="center"/>
            </w:pPr>
            <w:r>
              <w:t xml:space="preserve">15.3</w:t>
            </w:r>
          </w:p>
        </w:tc>
        <w:tc>
          <w:p>
            <w:pPr>
              <w:pStyle w:val="Compact"/>
              <w:jc w:val="center"/>
            </w:pPr>
            <w:r>
              <w:t xml:space="preserve">23.5</w:t>
            </w:r>
          </w:p>
        </w:tc>
        <w:tc>
          <w:p>
            <w:pPr>
              <w:pStyle w:val="Compact"/>
              <w:jc w:val="center"/>
            </w:pPr>
            <w:r>
              <w:t xml:space="preserve">18.1</w:t>
            </w:r>
          </w:p>
        </w:tc>
        <w:tc>
          <w:p>
            <w:pPr>
              <w:pStyle w:val="Compact"/>
              <w:jc w:val="center"/>
            </w:pPr>
            <w:r>
              <w:t xml:space="preserve">18.7</w:t>
            </w:r>
          </w:p>
        </w:tc>
        <w:tc>
          <w:p>
            <w:pPr>
              <w:pStyle w:val="Compact"/>
              <w:jc w:val="center"/>
            </w:pPr>
            <w:r>
              <w:t xml:space="preserve">23.8</w:t>
            </w:r>
          </w:p>
        </w:tc>
        <w:tc>
          <w:p>
            <w:pPr>
              <w:pStyle w:val="Compact"/>
              <w:jc w:val="center"/>
            </w:pPr>
            <w:r>
              <w:t xml:space="preserve">18.8</w:t>
            </w:r>
          </w:p>
        </w:tc>
        <w:tc>
          <w:p>
            <w:pPr>
              <w:pStyle w:val="Compact"/>
              <w:jc w:val="center"/>
            </w:pPr>
            <w:r>
              <w:t xml:space="preserve">23.7</w:t>
            </w:r>
          </w:p>
        </w:tc>
        <w:tc>
          <w:p>
            <w:pPr>
              <w:pStyle w:val="Compact"/>
              <w:jc w:val="center"/>
            </w:pPr>
            <w:r>
              <w:t xml:space="preserve">20.5</w:t>
            </w:r>
          </w:p>
        </w:tc>
      </w:tr>
      <w:tr>
        <w:tc>
          <w:p>
            <w:pPr>
              <w:pStyle w:val="Compact"/>
              <w:jc w:val="left"/>
            </w:pPr>
            <w:r>
              <w:t xml:space="preserve">GazeD [27] (AVG)</w:t>
            </w:r>
          </w:p>
        </w:tc>
        <w:tc>
          <w:p>
            <w:pPr>
              <w:pStyle w:val="Compact"/>
              <w:jc w:val="center"/>
            </w:pPr>
            <w:r>
              <w:t xml:space="preserve">15.8</w:t>
            </w:r>
          </w:p>
        </w:tc>
        <w:tc>
          <w:p>
            <w:pPr>
              <w:pStyle w:val="Compact"/>
              <w:jc w:val="center"/>
            </w:pPr>
            <w:r>
              <w:rPr>
                <w:bCs/>
                <w:b/>
              </w:rPr>
              <w:t xml:space="preserve">19.3</w:t>
            </w:r>
          </w:p>
        </w:tc>
        <w:tc>
          <w:p>
            <w:pPr>
              <w:pStyle w:val="Compact"/>
              <w:jc w:val="center"/>
            </w:pPr>
            <w:r>
              <w:t xml:space="preserve">18.2</w:t>
            </w:r>
          </w:p>
        </w:tc>
        <w:tc>
          <w:p>
            <w:pPr>
              <w:pStyle w:val="Compact"/>
              <w:jc w:val="center"/>
            </w:pPr>
            <w:r>
              <w:rPr>
                <w:bCs/>
                <w:b/>
              </w:rPr>
              <w:t xml:space="preserve">17.6</w:t>
            </w:r>
          </w:p>
        </w:tc>
        <w:tc>
          <w:p>
            <w:pPr>
              <w:pStyle w:val="Compact"/>
              <w:jc w:val="center"/>
            </w:pPr>
            <w:r>
              <w:t xml:space="preserve">25.3</w:t>
            </w:r>
          </w:p>
        </w:tc>
        <w:tc>
          <w:p>
            <w:pPr>
              <w:pStyle w:val="Compact"/>
              <w:jc w:val="center"/>
            </w:pPr>
            <w:r>
              <w:t xml:space="preserve">—</w:t>
            </w:r>
          </w:p>
        </w:tc>
        <w:tc>
          <w:p>
            <w:pPr>
              <w:pStyle w:val="Compact"/>
              <w:jc w:val="center"/>
            </w:pPr>
            <w:r>
              <w:t xml:space="preserve">—</w:t>
            </w:r>
          </w:p>
        </w:tc>
        <w:tc>
          <w:p>
            <w:pPr>
              <w:pStyle w:val="Compact"/>
              <w:jc w:val="center"/>
            </w:pPr>
            <w:r>
              <w:rPr>
                <w:bCs/>
                <w:b/>
              </w:rPr>
              <w:t xml:space="preserve">19.5</w:t>
            </w:r>
          </w:p>
        </w:tc>
      </w:tr>
      <w:tr>
        <w:tc>
          <w:p>
            <w:pPr>
              <w:pStyle w:val="Compact"/>
              <w:jc w:val="left"/>
            </w:pPr>
            <w:r>
              <w:t xml:space="preserve">GazeD [27] (Oracle)</w:t>
            </w:r>
          </w:p>
        </w:tc>
        <w:tc>
          <w:p>
            <w:pPr>
              <w:pStyle w:val="Compact"/>
              <w:jc w:val="center"/>
            </w:pPr>
            <w:r>
              <w:rPr>
                <w:bCs/>
                <w:b/>
              </w:rPr>
              <w:t xml:space="preserve">11.6</w:t>
            </w:r>
          </w:p>
        </w:tc>
        <w:tc>
          <w:p>
            <w:pPr>
              <w:pStyle w:val="Compact"/>
              <w:jc w:val="center"/>
            </w:pPr>
            <w:r>
              <w:t xml:space="preserve">13.2</w:t>
            </w:r>
          </w:p>
        </w:tc>
        <w:tc>
          <w:p>
            <w:pPr>
              <w:pStyle w:val="Compact"/>
              <w:jc w:val="center"/>
            </w:pPr>
            <w:r>
              <w:rPr>
                <w:bCs/>
                <w:b/>
              </w:rPr>
              <w:t xml:space="preserve">14.6</w:t>
            </w:r>
          </w:p>
        </w:tc>
        <w:tc>
          <w:p>
            <w:pPr>
              <w:pStyle w:val="Compact"/>
              <w:jc w:val="center"/>
            </w:pPr>
            <w:r>
              <w:t xml:space="preserve">14.2</w:t>
            </w:r>
          </w:p>
        </w:tc>
        <w:tc>
          <w:p>
            <w:pPr>
              <w:pStyle w:val="Compact"/>
              <w:jc w:val="center"/>
            </w:pPr>
            <w:r>
              <w:rPr>
                <w:bCs/>
                <w:b/>
              </w:rPr>
              <w:t xml:space="preserve">23.9</w:t>
            </w:r>
          </w:p>
        </w:tc>
        <w:tc>
          <w:p>
            <w:pPr>
              <w:pStyle w:val="Compact"/>
              <w:jc w:val="center"/>
            </w:pPr>
            <w:r>
              <w:t xml:space="preserve">—</w:t>
            </w:r>
          </w:p>
        </w:tc>
        <w:tc>
          <w:p>
            <w:pPr>
              <w:pStyle w:val="Compact"/>
              <w:jc w:val="center"/>
            </w:pPr>
            <w:r>
              <w:t xml:space="preserve">—</w:t>
            </w:r>
          </w:p>
        </w:tc>
        <w:tc>
          <w:p>
            <w:pPr>
              <w:pStyle w:val="Compact"/>
              <w:jc w:val="center"/>
            </w:pPr>
            <w:r>
              <w:rPr>
                <w:bCs/>
                <w:b/>
              </w:rPr>
              <w:t xml:space="preserve">15.9</w:t>
            </w:r>
          </w:p>
        </w:tc>
      </w:tr>
      <w:tr>
        <w:tc>
          <w:p>
            <w:pPr>
              <w:pStyle w:val="Compact"/>
              <w:jc w:val="left"/>
            </w:pPr>
            <w:r>
              <w:rPr>
                <w:bCs/>
                <w:b/>
              </w:rPr>
              <w:t xml:space="preserve">SimpleRHFD (ours)</w:t>
            </w:r>
          </w:p>
        </w:tc>
        <w:tc>
          <w:p>
            <w:pPr>
              <w:pStyle w:val="Compact"/>
              <w:jc w:val="center"/>
            </w:pPr>
            <w:r>
              <w:rPr>
                <w:bCs/>
                <w:b/>
              </w:rPr>
              <w:t xml:space="preserve">14.3</w:t>
            </w:r>
          </w:p>
        </w:tc>
        <w:tc>
          <w:p>
            <w:pPr>
              <w:pStyle w:val="Compact"/>
              <w:jc w:val="center"/>
            </w:pPr>
            <w:r>
              <w:t xml:space="preserve">24.7</w:t>
            </w:r>
          </w:p>
        </w:tc>
        <w:tc>
          <w:p>
            <w:pPr>
              <w:pStyle w:val="Compact"/>
              <w:jc w:val="center"/>
            </w:pPr>
            <w:r>
              <w:t xml:space="preserve">18.8</w:t>
            </w:r>
          </w:p>
        </w:tc>
        <w:tc>
          <w:p>
            <w:pPr>
              <w:pStyle w:val="Compact"/>
              <w:jc w:val="center"/>
            </w:pPr>
            <w:r>
              <w:t xml:space="preserve">19.5</w:t>
            </w:r>
          </w:p>
        </w:tc>
        <w:tc>
          <w:p>
            <w:pPr>
              <w:pStyle w:val="Compact"/>
              <w:jc w:val="center"/>
            </w:pPr>
            <w:r>
              <w:t xml:space="preserve">25.8</w:t>
            </w:r>
          </w:p>
        </w:tc>
        <w:tc>
          <w:p>
            <w:pPr>
              <w:pStyle w:val="Compact"/>
              <w:jc w:val="center"/>
            </w:pPr>
            <w:r>
              <w:t xml:space="preserve">20.0</w:t>
            </w:r>
          </w:p>
        </w:tc>
        <w:tc>
          <w:p>
            <w:pPr>
              <w:pStyle w:val="Compact"/>
              <w:jc w:val="center"/>
            </w:pPr>
            <w:r>
              <w:t xml:space="preserve">23.5</w:t>
            </w:r>
          </w:p>
        </w:tc>
        <w:tc>
          <w:p>
            <w:pPr>
              <w:pStyle w:val="Compact"/>
              <w:jc w:val="center"/>
            </w:pPr>
            <w:r>
              <w:t xml:space="preserve">21.5</w:t>
            </w:r>
          </w:p>
        </w:tc>
      </w:tr>
    </w:tbl>
    <w:p>
      <w:pPr>
        <w:pStyle w:val="BodyText"/>
      </w:pPr>
      <w:r>
        <w:t xml:space="preserve">† Per GazeD/UAGE evaluation protocol (reproduced Nonaka et al. numbers).</w:t>
      </w:r>
    </w:p>
    <w:p>
      <w:pPr>
        <w:pStyle w:val="BodyText"/>
      </w:pPr>
      <w:r>
        <w:t xml:space="preserve">Note: GAFA [1] reports front/back breakdown (Section 6.1.2). UAGE and GazeD do not provide this dimension, so front/back comparison is only against the GAFA baseline.</w:t>
      </w:r>
    </w:p>
    <w:p>
      <w:pPr>
        <w:pStyle w:val="CaptionedFigure"/>
      </w:pPr>
      <w:r>
        <w:drawing>
          <wp:inline>
            <wp:extent cx="5334000" cy="1823035"/>
            <wp:effectExtent b="0" l="0" r="0" t="0"/>
            <wp:docPr descr="Results Table" title="" id="1" name="Picture"/>
            <a:graphic>
              <a:graphicData uri="http://schemas.openxmlformats.org/drawingml/2006/picture">
                <pic:pic>
                  <pic:nvPicPr>
                    <pic:cNvPr descr="figs/fig_results_table.png" id="0" name="Picture"/>
                    <pic:cNvPicPr>
                      <a:picLocks noChangeArrowheads="1" noChangeAspect="1"/>
                    </pic:cNvPicPr>
                  </pic:nvPicPr>
                  <pic:blipFill>
                    <a:blip r:embed="rId41"/>
                    <a:stretch>
                      <a:fillRect/>
                    </a:stretch>
                  </pic:blipFill>
                  <pic:spPr bwMode="auto">
                    <a:xfrm>
                      <a:off x="0" y="0"/>
                      <a:ext cx="5334000" cy="1823035"/>
                    </a:xfrm>
                    <a:prstGeom prst="rect">
                      <a:avLst/>
                    </a:prstGeom>
                    <a:noFill/>
                    <a:ln w="9525">
                      <a:noFill/>
                      <a:headEnd/>
                      <a:tailEnd/>
                    </a:ln>
                  </pic:spPr>
                </pic:pic>
              </a:graphicData>
            </a:graphic>
          </wp:inline>
        </w:drawing>
      </w:r>
    </w:p>
    <w:p>
      <w:pPr>
        <w:pStyle w:val="ImageCaption"/>
      </w:pPr>
      <w:r>
        <w:t xml:space="preserve">Results Table</w:t>
      </w:r>
    </w:p>
    <w:p>
      <w:pPr>
        <w:pStyle w:val="BodyText"/>
      </w:pPr>
      <w:r>
        <w:t xml:space="preserve">The 0.82° frontal gaze improvement is our most significant finding. The marginal back-gaze regression (+0.37°) is expected: head-direction proxy features are less discriminative when the face is not visible. The overall 3D improvement of 0.21° is achieved with only 8.1% of the original trainable parameters.</w:t>
      </w:r>
    </w:p>
    <w:p>
      <w:pPr>
        <w:pStyle w:val="CaptionedFigure"/>
      </w:pPr>
      <w:r>
        <w:drawing>
          <wp:inline>
            <wp:extent cx="5334000" cy="1591240"/>
            <wp:effectExtent b="0" l="0" r="0" t="0"/>
            <wp:docPr descr="Error Distribution" title="" id="1" name="Picture"/>
            <a:graphic>
              <a:graphicData uri="http://schemas.openxmlformats.org/drawingml/2006/picture">
                <pic:pic>
                  <pic:nvPicPr>
                    <pic:cNvPr descr="figs/fig_error_dist.png" id="0" name="Picture"/>
                    <pic:cNvPicPr>
                      <a:picLocks noChangeArrowheads="1" noChangeAspect="1"/>
                    </pic:cNvPicPr>
                  </pic:nvPicPr>
                  <pic:blipFill>
                    <a:blip r:embed="rId42"/>
                    <a:stretch>
                      <a:fillRect/>
                    </a:stretch>
                  </pic:blipFill>
                  <pic:spPr bwMode="auto">
                    <a:xfrm>
                      <a:off x="0" y="0"/>
                      <a:ext cx="5334000" cy="1591240"/>
                    </a:xfrm>
                    <a:prstGeom prst="rect">
                      <a:avLst/>
                    </a:prstGeom>
                    <a:noFill/>
                    <a:ln w="9525">
                      <a:noFill/>
                      <a:headEnd/>
                      <a:tailEnd/>
                    </a:ln>
                  </pic:spPr>
                </pic:pic>
              </a:graphicData>
            </a:graphic>
          </wp:inline>
        </w:drawing>
      </w:r>
    </w:p>
    <w:p>
      <w:pPr>
        <w:pStyle w:val="ImageCaption"/>
      </w:pPr>
      <w:r>
        <w:t xml:space="preserve">Error Distribution</w:t>
      </w:r>
    </w:p>
    <w:p>
      <w:pPr>
        <w:pStyle w:val="BodyText"/>
      </w:pPr>
      <w:r>
        <w:t xml:space="preserve">Error distributions reveal that: (1) gaze errors concentrate in</w:t>
      </w:r>
      <w:r>
        <w:t xml:space="preserve"> </w:t>
      </w:r>
      <m:oMath>
        <m:r>
          <m:rPr>
            <m:sty m:val="p"/>
          </m:rPr>
          <m:t>[</m:t>
        </m:r>
        <m:r>
          <m:t>0</m:t>
        </m:r>
        <m:r>
          <m:rPr>
            <m:sty m:val="p"/>
          </m:rPr>
          <m:t>,</m:t>
        </m:r>
        <m:r>
          <m:t>30</m:t>
        </m:r>
        <m:r>
          <m:rPr>
            <m:sty m:val="p"/>
          </m:rPr>
          <m:t>]</m:t>
        </m:r>
        <m:r>
          <m:rPr>
            <m:sty m:val="p"/>
          </m:rPr>
          <m:t>°</m:t>
        </m:r>
      </m:oMath>
      <w:r>
        <w:t xml:space="preserve">; (2) frontal errors peak sharply around 10°, with less skew than back-facing; (3) back-facing errors exhibit a long tail with nontrivial mass above 50°.</w:t>
      </w:r>
    </w:p>
    <w:p>
      <w:pPr>
        <w:pStyle w:val="CaptionedFigure"/>
      </w:pPr>
      <w:r>
        <w:drawing>
          <wp:inline>
            <wp:extent cx="5334000" cy="3266215"/>
            <wp:effectExtent b="0" l="0" r="0" t="0"/>
            <wp:docPr descr="Gaze Samples" title="" id="1" name="Picture"/>
            <a:graphic>
              <a:graphicData uri="http://schemas.openxmlformats.org/drawingml/2006/picture">
                <pic:pic>
                  <pic:nvPicPr>
                    <pic:cNvPr descr="figs/fig_gaze_samples.png" id="0" name="Picture"/>
                    <pic:cNvPicPr>
                      <a:picLocks noChangeArrowheads="1" noChangeAspect="1"/>
                    </pic:cNvPicPr>
                  </pic:nvPicPr>
                  <pic:blipFill>
                    <a:blip r:embed="rId43"/>
                    <a:stretch>
                      <a:fillRect/>
                    </a:stretch>
                  </pic:blipFill>
                  <pic:spPr bwMode="auto">
                    <a:xfrm>
                      <a:off x="0" y="0"/>
                      <a:ext cx="5334000" cy="3266215"/>
                    </a:xfrm>
                    <a:prstGeom prst="rect">
                      <a:avLst/>
                    </a:prstGeom>
                    <a:noFill/>
                    <a:ln w="9525">
                      <a:noFill/>
                      <a:headEnd/>
                      <a:tailEnd/>
                    </a:ln>
                  </pic:spPr>
                </pic:pic>
              </a:graphicData>
            </a:graphic>
          </wp:inline>
        </w:drawing>
      </w:r>
    </w:p>
    <w:p>
      <w:pPr>
        <w:pStyle w:val="ImageCaption"/>
      </w:pPr>
      <w:r>
        <w:t xml:space="preserve">Gaze Samples</w:t>
      </w:r>
    </w:p>
    <w:p>
      <w:pPr>
        <w:pStyle w:val="CaptionedFigure"/>
      </w:pPr>
      <w:r>
        <w:drawing>
          <wp:inline>
            <wp:extent cx="5334000" cy="4071153"/>
            <wp:effectExtent b="0" l="0" r="0" t="0"/>
            <wp:docPr descr="Gaze Comparison" title="" id="1" name="Picture"/>
            <a:graphic>
              <a:graphicData uri="http://schemas.openxmlformats.org/drawingml/2006/picture">
                <pic:pic>
                  <pic:nvPicPr>
                    <pic:cNvPr descr="figs/fig_gaze_comparison.png" id="0" name="Picture"/>
                    <pic:cNvPicPr>
                      <a:picLocks noChangeArrowheads="1" noChangeAspect="1"/>
                    </pic:cNvPicPr>
                  </pic:nvPicPr>
                  <pic:blipFill>
                    <a:blip r:embed="rId44"/>
                    <a:stretch>
                      <a:fillRect/>
                    </a:stretch>
                  </pic:blipFill>
                  <pic:spPr bwMode="auto">
                    <a:xfrm>
                      <a:off x="0" y="0"/>
                      <a:ext cx="5334000" cy="4071153"/>
                    </a:xfrm>
                    <a:prstGeom prst="rect">
                      <a:avLst/>
                    </a:prstGeom>
                    <a:noFill/>
                    <a:ln w="9525">
                      <a:noFill/>
                      <a:headEnd/>
                      <a:tailEnd/>
                    </a:ln>
                  </pic:spPr>
                </pic:pic>
              </a:graphicData>
            </a:graphic>
          </wp:inline>
        </w:drawing>
      </w:r>
    </w:p>
    <w:p>
      <w:pPr>
        <w:pStyle w:val="ImageCaption"/>
      </w:pPr>
      <w:r>
        <w:t xml:space="preserve">Gaze Comparison</w:t>
      </w:r>
    </w:p>
    <w:p>
      <w:pPr>
        <w:pStyle w:val="BodyText"/>
      </w:pPr>
      <w:r>
        <w:t xml:space="preserve">Figures 3–4 show representative gaze predictions. Green arrows = ground truth, red = our prediction, blue = head direction (reference). Even when 2D arrow displacement appears large (e.g., kitchen/1022_2 labeled 15.9°), the 3D angular error is moderate, as the image plane only reveals XY components while the Z (depth) component contributes significant alignment.</w:t>
      </w:r>
    </w:p>
    <w:bookmarkEnd w:id="45"/>
    <w:bookmarkStart w:id="47" w:name="ablation-studies"/>
    <w:p>
      <w:pPr>
        <w:pStyle w:val="Heading4"/>
      </w:pPr>
      <w:r>
        <w:rPr>
          <w:rStyle w:val="SectionNumber"/>
        </w:rPr>
        <w:t xml:space="preserve">1.6.2.3</w:t>
      </w:r>
      <w:r>
        <w:tab/>
      </w:r>
      <w:r>
        <w:t xml:space="preserve">4.2.2 Ablation Studies</w:t>
      </w:r>
    </w:p>
    <w:tbl>
      <w:tblPr>
        <w:tblStyle w:val="Table"/>
        <w:tblW w:type="pct" w:w="0.0"/>
        <w:tblLook w:firstRow="1" w:lastRow="0" w:firstColumn="0" w:lastColumn="0" w:noHBand="0" w:noVBand="0" w:val="0020"/>
      </w:tblPr>
      <w:tblGrid/>
      <w:tr>
        <w:tc>
          <w:p>
            <w:pPr>
              <w:pStyle w:val="Compact"/>
              <w:jc w:val="left"/>
            </w:pPr>
            <w:r>
              <w:t xml:space="preserve">Version</w:t>
            </w:r>
          </w:p>
        </w:tc>
        <w:tc>
          <w:p>
            <w:pPr>
              <w:pStyle w:val="Compact"/>
              <w:jc w:val="left"/>
            </w:pPr>
            <w:r>
              <w:t xml:space="preserve">Configuration</w:t>
            </w:r>
          </w:p>
        </w:tc>
        <w:tc>
          <w:p>
            <w:pPr>
              <w:pStyle w:val="Compact"/>
              <w:jc w:val="center"/>
            </w:pPr>
            <w:r>
              <w:t xml:space="preserve">Val MAE (°)</w:t>
            </w:r>
          </w:p>
        </w:tc>
        <w:tc>
          <w:p>
            <w:pPr>
              <w:pStyle w:val="Compact"/>
              <w:jc w:val="center"/>
            </w:pPr>
            <w:r>
              <w:t xml:space="preserve">Test 3D MAE (°)</w:t>
            </w:r>
          </w:p>
        </w:tc>
        <w:tc>
          <w:p>
            <w:pPr>
              <w:pStyle w:val="Compact"/>
              <w:jc w:val="left"/>
            </w:pPr>
            <w:r>
              <w:t xml:space="preserve">Key Finding</w:t>
            </w:r>
          </w:p>
        </w:tc>
      </w:tr>
      <w:tr>
        <w:tc>
          <w:p>
            <w:pPr>
              <w:pStyle w:val="Compact"/>
              <w:jc w:val="left"/>
            </w:pPr>
            <w:r>
              <w:t xml:space="preserve">Original GAFA</w:t>
            </w:r>
          </w:p>
        </w:tc>
        <w:tc>
          <w:p>
            <w:pPr>
              <w:pStyle w:val="Compact"/>
              <w:jc w:val="left"/>
            </w:pPr>
            <w:r>
              <w:t xml:space="preserve">—</w:t>
            </w:r>
          </w:p>
        </w:tc>
        <w:tc>
          <w:p>
            <w:pPr>
              <w:pStyle w:val="Compact"/>
              <w:jc w:val="center"/>
            </w:pPr>
            <w:r>
              <w:t xml:space="preserve">—</w:t>
            </w:r>
          </w:p>
        </w:tc>
        <w:tc>
          <w:p>
            <w:pPr>
              <w:pStyle w:val="Compact"/>
              <w:jc w:val="center"/>
            </w:pPr>
            <w:r>
              <w:t xml:space="preserve">21.69</w:t>
            </w:r>
          </w:p>
        </w:tc>
        <w:tc>
          <w:p>
            <w:pPr>
              <w:pStyle w:val="Compact"/>
              <w:jc w:val="left"/>
            </w:pPr>
            <w:r>
              <w:t xml:space="preserve">Baseline</w:t>
            </w:r>
          </w:p>
        </w:tc>
      </w:tr>
      <w:tr>
        <w:tc>
          <w:p>
            <w:pPr>
              <w:pStyle w:val="Compact"/>
              <w:jc w:val="left"/>
            </w:pPr>
            <w:r>
              <w:t xml:space="preserve">v1</w:t>
            </w:r>
          </w:p>
        </w:tc>
        <w:tc>
          <w:p>
            <w:pPr>
              <w:pStyle w:val="Compact"/>
              <w:jc w:val="left"/>
            </w:pPr>
            <w:r>
              <w:t xml:space="preserve">+</w:t>
            </w:r>
            <m:oMath>
              <m:sSub>
                <m:e>
                  <m:r>
                    <m:t>G</m:t>
                  </m:r>
                </m:e>
                <m:sub>
                  <m:r>
                    <m:t>f</m:t>
                  </m:r>
                </m:sub>
              </m:sSub>
            </m:oMath>
            <w:r>
              <w:t xml:space="preserve">/</w:t>
            </w:r>
            <m:oMath>
              <m:sSub>
                <m:e>
                  <m:r>
                    <m:t>G</m:t>
                  </m:r>
                </m:e>
                <m:sub>
                  <m:r>
                    <m:t>d</m:t>
                  </m:r>
                </m:sub>
              </m:sSub>
            </m:oMath>
            <w:r>
              <w:t xml:space="preserve"> </w:t>
            </w:r>
            <w:r>
              <w:t xml:space="preserve">(2 feat), unfrozen HBNet</w:t>
            </w:r>
          </w:p>
        </w:tc>
        <w:tc>
          <w:p>
            <w:pPr>
              <w:pStyle w:val="Compact"/>
              <w:jc w:val="center"/>
            </w:pPr>
            <w:r>
              <w:t xml:space="preserve">12.9</w:t>
            </w:r>
          </w:p>
        </w:tc>
        <w:tc>
          <w:p>
            <w:pPr>
              <w:pStyle w:val="Compact"/>
              <w:jc w:val="center"/>
            </w:pPr>
            <w:r>
              <w:t xml:space="preserve">24.50</w:t>
            </w:r>
          </w:p>
        </w:tc>
        <w:tc>
          <w:p>
            <w:pPr>
              <w:pStyle w:val="Compact"/>
              <w:jc w:val="left"/>
            </w:pPr>
            <w:r>
              <w:t xml:space="preserve">Severe HBNet drift</w:t>
            </w:r>
          </w:p>
        </w:tc>
      </w:tr>
      <w:tr>
        <w:tc>
          <w:p>
            <w:pPr>
              <w:pStyle w:val="Compact"/>
              <w:jc w:val="left"/>
            </w:pPr>
            <w:r>
              <w:t xml:space="preserve">v2</w:t>
            </w:r>
          </w:p>
        </w:tc>
        <w:tc>
          <w:p>
            <w:pPr>
              <w:pStyle w:val="Compact"/>
              <w:jc w:val="left"/>
            </w:pPr>
            <w:r>
              <w:t xml:space="preserve">+5 feat (</w:t>
            </w:r>
            <m:oMath>
              <m:sSub>
                <m:e>
                  <m:r>
                    <m:t>G</m:t>
                  </m:r>
                </m:e>
                <m:sub>
                  <m:r>
                    <m:t>f</m:t>
                  </m:r>
                </m:sub>
              </m:sSub>
            </m:oMath>
            <w:r>
              <w:t xml:space="preserve">–</w:t>
            </w:r>
            <m:oMath>
              <m:sSub>
                <m:e>
                  <m:r>
                    <m:t>G</m:t>
                  </m:r>
                </m:e>
                <m:sub>
                  <m:r>
                    <m:t>s</m:t>
                  </m:r>
                </m:sub>
              </m:sSub>
            </m:oMath>
            <w:r>
              <w:t xml:space="preserve">), unfrozen</w:t>
            </w:r>
          </w:p>
        </w:tc>
        <w:tc>
          <w:p>
            <w:pPr>
              <w:pStyle w:val="Compact"/>
              <w:jc w:val="center"/>
            </w:pPr>
            <w:r>
              <w:t xml:space="preserve">10.9</w:t>
            </w:r>
          </w:p>
        </w:tc>
        <w:tc>
          <w:p>
            <w:pPr>
              <w:pStyle w:val="Compact"/>
              <w:jc w:val="center"/>
            </w:pPr>
            <w:r>
              <w:t xml:space="preserve">24.18</w:t>
            </w:r>
          </w:p>
        </w:tc>
        <w:tc>
          <w:p>
            <w:pPr>
              <w:pStyle w:val="Compact"/>
              <w:jc w:val="left"/>
            </w:pPr>
            <w:r>
              <w:t xml:space="preserve">More features, worse</w:t>
            </w:r>
          </w:p>
        </w:tc>
      </w:tr>
      <w:tr>
        <w:tc>
          <w:p>
            <w:pPr>
              <w:pStyle w:val="Compact"/>
              <w:jc w:val="left"/>
            </w:pPr>
            <w:r>
              <w:rPr>
                <w:bCs/>
                <w:b/>
              </w:rPr>
              <w:t xml:space="preserve">v3</w:t>
            </w:r>
          </w:p>
        </w:tc>
        <w:tc>
          <w:p>
            <w:pPr>
              <w:pStyle w:val="Compact"/>
              <w:jc w:val="left"/>
            </w:pPr>
            <w:r>
              <w:rPr>
                <w:bCs/>
                <w:b/>
              </w:rPr>
              <w:t xml:space="preserve">+5 feat, frozen HBNet</w:t>
            </w:r>
          </w:p>
        </w:tc>
        <w:tc>
          <w:p>
            <w:pPr>
              <w:pStyle w:val="Compact"/>
              <w:jc w:val="center"/>
            </w:pPr>
            <w:r>
              <w:rPr>
                <w:bCs/>
                <w:b/>
              </w:rPr>
              <w:t xml:space="preserve">7.7</w:t>
            </w:r>
          </w:p>
        </w:tc>
        <w:tc>
          <w:p>
            <w:pPr>
              <w:pStyle w:val="Compact"/>
              <w:jc w:val="center"/>
            </w:pPr>
            <w:r>
              <w:rPr>
                <w:bCs/>
                <w:b/>
              </w:rPr>
              <w:t xml:space="preserve">21.49</w:t>
            </w:r>
          </w:p>
        </w:tc>
        <w:tc>
          <w:p>
            <w:pPr>
              <w:pStyle w:val="Compact"/>
              <w:jc w:val="left"/>
            </w:pPr>
            <w:r>
              <w:rPr>
                <w:bCs/>
                <w:b/>
              </w:rPr>
              <w:t xml:space="preserve">Freezing decisive</w:t>
            </w:r>
          </w:p>
        </w:tc>
      </w:tr>
      <w:tr>
        <w:tc>
          <w:p>
            <w:pPr>
              <w:pStyle w:val="Compact"/>
              <w:jc w:val="left"/>
            </w:pPr>
            <w:r>
              <w:t xml:space="preserve">v4</w:t>
            </w:r>
          </w:p>
        </w:tc>
        <w:tc>
          <w:p>
            <w:pPr>
              <w:pStyle w:val="Compact"/>
              <w:jc w:val="left"/>
            </w:pPr>
            <w:r>
              <w:t xml:space="preserve">+deeper MLP (3-layer + Dropout 0.1)</w:t>
            </w:r>
          </w:p>
        </w:tc>
        <w:tc>
          <w:p>
            <w:pPr>
              <w:pStyle w:val="Compact"/>
              <w:jc w:val="center"/>
            </w:pPr>
            <w:r>
              <w:t xml:space="preserve">12.9</w:t>
            </w:r>
          </w:p>
        </w:tc>
        <w:tc>
          <w:p>
            <w:pPr>
              <w:pStyle w:val="Compact"/>
              <w:jc w:val="center"/>
            </w:pPr>
            <w:r>
              <w:t xml:space="preserve">22.36</w:t>
            </w:r>
          </w:p>
        </w:tc>
        <w:tc>
          <w:p>
            <w:pPr>
              <w:pStyle w:val="Compact"/>
              <w:jc w:val="left"/>
            </w:pPr>
            <w:r>
              <w:t xml:space="preserve">Over-parameterization</w:t>
            </w:r>
          </w:p>
        </w:tc>
      </w:tr>
      <w:tr>
        <w:tc>
          <w:p>
            <w:pPr>
              <w:pStyle w:val="Compact"/>
              <w:jc w:val="left"/>
            </w:pPr>
            <w:r>
              <w:t xml:space="preserve">v5</w:t>
            </w:r>
          </w:p>
        </w:tc>
        <w:tc>
          <w:p>
            <w:pPr>
              <w:pStyle w:val="Compact"/>
              <w:jc w:val="left"/>
            </w:pPr>
            <w:r>
              <w:t xml:space="preserve">+multi-scale</w:t>
            </w:r>
            <w:r>
              <w:t xml:space="preserve"> </w:t>
            </w:r>
            <m:oMath>
              <m:r>
                <m:t>W</m:t>
              </m:r>
            </m:oMath>
            <w:r>
              <w:t xml:space="preserve">=3,5,7 + gating</w:t>
            </w:r>
          </w:p>
        </w:tc>
        <w:tc>
          <w:p>
            <w:pPr>
              <w:pStyle w:val="Compact"/>
              <w:jc w:val="center"/>
            </w:pPr>
            <w:r>
              <w:t xml:space="preserve">7.6</w:t>
            </w:r>
          </w:p>
        </w:tc>
        <w:tc>
          <w:p>
            <w:pPr>
              <w:pStyle w:val="Compact"/>
              <w:jc w:val="center"/>
            </w:pPr>
            <w:r>
              <w:t xml:space="preserve">21.45</w:t>
            </w:r>
          </w:p>
        </w:tc>
        <w:tc>
          <w:p>
            <w:pPr>
              <w:pStyle w:val="Compact"/>
              <w:jc w:val="left"/>
            </w:pPr>
            <w:r>
              <w:t xml:space="preserve">Marginal gain</w:t>
            </w:r>
          </w:p>
        </w:tc>
      </w:tr>
      <w:tr>
        <w:tc>
          <w:p>
            <w:pPr>
              <w:pStyle w:val="Compact"/>
              <w:jc w:val="left"/>
            </w:pPr>
            <w:r>
              <w:rPr>
                <w:bCs/>
                <w:b/>
              </w:rPr>
              <w:t xml:space="preserve">v6</w:t>
            </w:r>
          </w:p>
        </w:tc>
        <w:tc>
          <w:p>
            <w:pPr>
              <w:pStyle w:val="Compact"/>
              <w:jc w:val="left"/>
            </w:pPr>
            <w:r>
              <w:rPr>
                <w:bCs/>
                <w:b/>
              </w:rPr>
              <w:t xml:space="preserve">+H-flip aug + wd=5e−3</w:t>
            </w:r>
          </w:p>
        </w:tc>
        <w:tc>
          <w:p>
            <w:pPr>
              <w:pStyle w:val="Compact"/>
              <w:jc w:val="center"/>
            </w:pPr>
            <w:r>
              <w:rPr>
                <w:bCs/>
                <w:b/>
              </w:rPr>
              <w:t xml:space="preserve">14.8</w:t>
            </w:r>
          </w:p>
        </w:tc>
        <w:tc>
          <w:p>
            <w:pPr>
              <w:pStyle w:val="Compact"/>
              <w:jc w:val="center"/>
            </w:pPr>
            <w:r>
              <w:rPr>
                <w:bCs/>
                <w:b/>
              </w:rPr>
              <w:t xml:space="preserve">21.48</w:t>
            </w:r>
          </w:p>
        </w:tc>
        <w:tc>
          <w:p>
            <w:pPr>
              <w:pStyle w:val="Compact"/>
              <w:jc w:val="left"/>
            </w:pPr>
            <w:r>
              <w:rPr>
                <w:bCs/>
                <w:b/>
              </w:rPr>
              <w:t xml:space="preserve">Generalization gap halved</w:t>
            </w:r>
          </w:p>
        </w:tc>
      </w:tr>
    </w:tbl>
    <w:p>
      <w:pPr>
        <w:pStyle w:val="CaptionedFigure"/>
      </w:pPr>
      <w:r>
        <w:drawing>
          <wp:inline>
            <wp:extent cx="5334000" cy="2423592"/>
            <wp:effectExtent b="0" l="0" r="0" t="0"/>
            <wp:docPr descr="Ablation Study" title="" id="1" name="Picture"/>
            <a:graphic>
              <a:graphicData uri="http://schemas.openxmlformats.org/drawingml/2006/picture">
                <pic:pic>
                  <pic:nvPicPr>
                    <pic:cNvPr descr="figs/fig_ablation.png" id="0" name="Picture"/>
                    <pic:cNvPicPr>
                      <a:picLocks noChangeArrowheads="1" noChangeAspect="1"/>
                    </pic:cNvPicPr>
                  </pic:nvPicPr>
                  <pic:blipFill>
                    <a:blip r:embed="rId46"/>
                    <a:stretch>
                      <a:fillRect/>
                    </a:stretch>
                  </pic:blipFill>
                  <pic:spPr bwMode="auto">
                    <a:xfrm>
                      <a:off x="0" y="0"/>
                      <a:ext cx="5334000" cy="2423592"/>
                    </a:xfrm>
                    <a:prstGeom prst="rect">
                      <a:avLst/>
                    </a:prstGeom>
                    <a:noFill/>
                    <a:ln w="9525">
                      <a:noFill/>
                      <a:headEnd/>
                      <a:tailEnd/>
                    </a:ln>
                  </pic:spPr>
                </pic:pic>
              </a:graphicData>
            </a:graphic>
          </wp:inline>
        </w:drawing>
      </w:r>
    </w:p>
    <w:p>
      <w:pPr>
        <w:pStyle w:val="ImageCaption"/>
      </w:pPr>
      <w:r>
        <w:t xml:space="preserve">Ablation Study</w:t>
      </w:r>
    </w:p>
    <w:p>
      <w:pPr>
        <w:pStyle w:val="BodyText"/>
      </w:pPr>
      <w:r>
        <w:rPr>
          <w:bCs/>
          <w:b/>
        </w:rPr>
        <w:t xml:space="preserve">Key findings</w:t>
      </w:r>
      <w:r>
        <w:t xml:space="preserve">:</w:t>
      </w:r>
    </w:p>
    <w:p>
      <w:pPr>
        <w:numPr>
          <w:ilvl w:val="0"/>
          <w:numId w:val="1002"/>
        </w:numPr>
      </w:pPr>
      <w:r>
        <w:rPr>
          <w:bCs/>
          <w:b/>
        </w:rPr>
        <w:t xml:space="preserve">Freezing HBNet (v3)</w:t>
      </w:r>
      <w:r>
        <w:t xml:space="preserve"> </w:t>
      </w:r>
      <w:r>
        <w:t xml:space="preserve">drops test MAE 3.01° (24.50° → 21.49°), the single most impactful decision. Unfrozen HBNet (8.7M params) memorizes scene-specific visual features; freezing forces reliance on pretrained representations.</w:t>
      </w:r>
    </w:p>
    <w:p>
      <w:pPr>
        <w:numPr>
          <w:ilvl w:val="0"/>
          <w:numId w:val="1002"/>
        </w:numPr>
      </w:pPr>
      <w:r>
        <w:rPr>
          <w:bCs/>
          <w:b/>
        </w:rPr>
        <w:t xml:space="preserve">Deeper MLP (v4)</w:t>
      </w:r>
      <w:r>
        <w:t xml:space="preserve"> </w:t>
      </w:r>
      <w:r>
        <w:t xml:space="preserve">hurts performance (+0.87°), confirming that a larger FC head is counterproductive at this data scale.</w:t>
      </w:r>
    </w:p>
    <w:p>
      <w:pPr>
        <w:numPr>
          <w:ilvl w:val="0"/>
          <w:numId w:val="1002"/>
        </w:numPr>
      </w:pPr>
      <w:r>
        <w:rPr>
          <w:bCs/>
          <w:b/>
        </w:rPr>
        <w:t xml:space="preserve">Multi-scale + gating (v5)</w:t>
      </w:r>
      <w:r>
        <w:t xml:space="preserve"> </w:t>
      </w:r>
      <w:r>
        <w:t xml:space="preserve">contributes marginally (−0.04°), within statistical noise relative to v3.</w:t>
      </w:r>
    </w:p>
    <w:p>
      <w:pPr>
        <w:numPr>
          <w:ilvl w:val="0"/>
          <w:numId w:val="1002"/>
        </w:numPr>
      </w:pPr>
      <w:r>
        <w:rPr>
          <w:bCs/>
          <w:b/>
        </w:rPr>
        <w:t xml:space="preserve">Strong regularization + augmentation (v6)</w:t>
      </w:r>
      <w:r>
        <w:t xml:space="preserve"> </w:t>
      </w:r>
      <w:r>
        <w:t xml:space="preserve">is the only configuration that raises validation MAE (7.7° → 14.8°)</w:t>
      </w:r>
      <w:r>
        <w:t xml:space="preserve"> </w:t>
      </w:r>
      <w:r>
        <w:rPr>
          <w:iCs/>
          <w:i/>
        </w:rPr>
        <w:t xml:space="preserve">without</w:t>
      </w:r>
      <w:r>
        <w:t xml:space="preserve"> </w:t>
      </w:r>
      <w:r>
        <w:t xml:space="preserve">hurting test MAE — the more</w:t>
      </w:r>
      <w:r>
        <w:t xml:space="preserve"> </w:t>
      </w:r>
      <w:r>
        <w:t xml:space="preserve">“</w:t>
      </w:r>
      <w:r>
        <w:t xml:space="preserve">honest</w:t>
      </w:r>
      <w:r>
        <w:t xml:space="preserve">”</w:t>
      </w:r>
      <w:r>
        <w:t xml:space="preserve"> </w:t>
      </w:r>
      <w:r>
        <w:t xml:space="preserve">validation performance narrows the validation-test gap from 13.8° to 6.7°.</w:t>
      </w:r>
    </w:p>
    <w:bookmarkEnd w:id="47"/>
    <w:bookmarkStart w:id="48" w:name="nan-resolution"/>
    <w:p>
      <w:pPr>
        <w:pStyle w:val="Heading4"/>
      </w:pPr>
      <w:r>
        <w:rPr>
          <w:rStyle w:val="SectionNumber"/>
        </w:rPr>
        <w:t xml:space="preserve">1.6.2.4</w:t>
      </w:r>
      <w:r>
        <w:tab/>
      </w:r>
      <w:r>
        <w:t xml:space="preserve">4.2.3 NaN Resolution</w:t>
      </w:r>
    </w:p>
    <w:p>
      <w:pPr>
        <w:pStyle w:val="FirstParagraph"/>
      </w:pPr>
      <w:r>
        <w:t xml:space="preserve">Early experiments exhibited NaN divergence at epochs 3–5. Root cause analysis identified two issues:</w:t>
      </w:r>
    </w:p>
    <w:p>
      <w:pPr>
        <w:pStyle w:val="BodyText"/>
      </w:pPr>
      <w:r>
        <w:rPr>
          <w:bCs/>
          <w:b/>
        </w:rPr>
        <w:t xml:space="preserve">Arccosine gradient explosion</w:t>
      </w:r>
      <w:r>
        <w:t xml:space="preserve">:</w:t>
      </w:r>
      <w:r>
        <w:t xml:space="preserve"> </w:t>
      </w:r>
      <m:oMath>
        <m:r>
          <m:rPr>
            <m:sty m:val="p"/>
          </m:rPr>
          <m:t>∂</m:t>
        </m:r>
        <m:r>
          <m:rPr>
            <m:nor/>
            <m:sty m:val="p"/>
          </m:rPr>
          <m:t>arccos</m:t>
        </m:r>
        <m:r>
          <m:rPr>
            <m:sty m:val="p"/>
          </m:rPr>
          <m:t>(</m:t>
        </m:r>
        <m:r>
          <m:t>x</m:t>
        </m:r>
        <m:r>
          <m:rPr>
            <m:sty m:val="p"/>
          </m:rPr>
          <m:t>)</m:t>
        </m:r>
        <m:r>
          <m:rPr>
            <m:sty m:val="p"/>
          </m:rPr>
          <m:t>/</m:t>
        </m:r>
        <m:r>
          <m:rPr>
            <m:sty m:val="p"/>
          </m:rPr>
          <m:t>∂</m:t>
        </m:r>
        <m:r>
          <m:t>x</m:t>
        </m:r>
        <m:r>
          <m:rPr>
            <m:sty m:val="p"/>
          </m:rPr>
          <m:t>=</m:t>
        </m:r>
        <m:r>
          <m:rPr>
            <m:sty m:val="p"/>
          </m:rPr>
          <m:t>−</m:t>
        </m:r>
        <m:r>
          <m:t>1</m:t>
        </m:r>
        <m:r>
          <m:rPr>
            <m:sty m:val="p"/>
          </m:rPr>
          <m:t>/</m:t>
        </m:r>
        <m:rad>
          <m:radPr>
            <m:degHide m:val="1"/>
          </m:radPr>
          <m:deg/>
          <m:e>
            <m:r>
              <m:t>1</m:t>
            </m:r>
            <m:r>
              <m:rPr>
                <m:sty m:val="p"/>
              </m:rPr>
              <m:t>−</m:t>
            </m:r>
            <m:sSup>
              <m:e>
                <m:r>
                  <m:t>x</m:t>
                </m:r>
              </m:e>
              <m:sup>
                <m:r>
                  <m:t>2</m:t>
                </m:r>
              </m:sup>
            </m:sSup>
          </m:e>
        </m:rad>
      </m:oMath>
      <w:r>
        <w:t xml:space="preserve"> </w:t>
      </w:r>
      <w:r>
        <w:t xml:space="preserve">diverges as</w:t>
      </w:r>
      <w:r>
        <w:t xml:space="preserve"> </w:t>
      </w:r>
      <m:oMath>
        <m:r>
          <m:t>x</m:t>
        </m:r>
        <m:r>
          <m:rPr>
            <m:sty m:val="p"/>
          </m:rPr>
          <m:t>→</m:t>
        </m:r>
        <m:r>
          <m:rPr>
            <m:sty m:val="p"/>
          </m:rPr>
          <m:t>±</m:t>
        </m:r>
        <m:r>
          <m:t>1</m:t>
        </m:r>
      </m:oMath>
      <w:r>
        <w:t xml:space="preserve">. During prolonged fixation, consecutive frame dot products approach 1, causing infinite gradients through HBNet weights.</w:t>
      </w:r>
    </w:p>
    <w:p>
      <w:pPr>
        <w:pStyle w:val="BodyText"/>
      </w:pPr>
      <w:r>
        <w:rPr>
          <w:bCs/>
          <w:b/>
        </w:rPr>
        <w:t xml:space="preserve">Rotation matrix division-by-zero</w:t>
      </w:r>
      <w:r>
        <w:t xml:space="preserve">: Rodrigues’ formula has</w:t>
      </w:r>
      <w:r>
        <w:t xml:space="preserve"> </w:t>
      </w:r>
      <m:oMath>
        <m:r>
          <m:rPr>
            <m:sty m:val="p"/>
          </m:rPr>
          <m:t>(</m:t>
        </m:r>
        <m:r>
          <m:t>1</m:t>
        </m:r>
        <m:r>
          <m:rPr>
            <m:sty m:val="p"/>
          </m:rPr>
          <m:t>−</m:t>
        </m:r>
        <m:r>
          <m:t>c</m:t>
        </m:r>
        <m:r>
          <m:rPr>
            <m:sty m:val="p"/>
          </m:rPr>
          <m:t>)</m:t>
        </m:r>
        <m:r>
          <m:rPr>
            <m:sty m:val="p"/>
          </m:rPr>
          <m:t>/</m:t>
        </m:r>
        <m:sSup>
          <m:e>
            <m:r>
              <m:t>s</m:t>
            </m:r>
          </m:e>
          <m:sup>
            <m:r>
              <m:t>2</m:t>
            </m:r>
          </m:sup>
        </m:sSup>
      </m:oMath>
      <w:r>
        <w:t xml:space="preserve">, where</w:t>
      </w:r>
      <w:r>
        <w:t xml:space="preserve"> </w:t>
      </w:r>
      <m:oMath>
        <m:r>
          <m:t>s</m:t>
        </m:r>
        <m:r>
          <m:rPr>
            <m:sty m:val="p"/>
          </m:rPr>
          <m:t>=</m:t>
        </m:r>
        <m:r>
          <m:rPr>
            <m:sty m:val="p"/>
          </m:rPr>
          <m:t>∥</m:t>
        </m:r>
        <m:sSub>
          <m:e>
            <m:acc>
              <m:accPr>
                <m:chr m:val="̂"/>
              </m:accPr>
              <m:e>
                <m:r>
                  <m:rPr>
                    <m:sty m:val="b"/>
                  </m:rPr>
                  <m:t>h</m:t>
                </m:r>
              </m:e>
            </m:acc>
          </m:e>
          <m:sub>
            <m:r>
              <m:t>4</m:t>
            </m:r>
          </m:sub>
        </m:sSub>
        <m:r>
          <m:rPr>
            <m:sty m:val="p"/>
          </m:rPr>
          <m:t>×</m:t>
        </m:r>
        <m:r>
          <m:rPr>
            <m:sty m:val="p"/>
          </m:rPr>
          <m:t>(</m:t>
        </m:r>
        <m:r>
          <m:t>0</m:t>
        </m:r>
        <m:r>
          <m:rPr>
            <m:sty m:val="p"/>
          </m:rPr>
          <m:t>,</m:t>
        </m:r>
        <m:r>
          <m:t>0</m:t>
        </m:r>
        <m:r>
          <m:rPr>
            <m:sty m:val="p"/>
          </m:rPr>
          <m:t>,</m:t>
        </m:r>
        <m:r>
          <m:rPr>
            <m:sty m:val="p"/>
          </m:rPr>
          <m:t>−</m:t>
        </m:r>
        <m:r>
          <m:t>1</m:t>
        </m:r>
        <m:sSup>
          <m:e>
            <m:r>
              <m:rPr>
                <m:sty m:val="p"/>
              </m:rPr>
              <m:t>)</m:t>
            </m:r>
          </m:e>
          <m:sup>
            <m:r>
              <m:rPr>
                <m:sty m:val="p"/>
              </m:rPr>
              <m:t>⊤</m:t>
            </m:r>
          </m:sup>
        </m:sSup>
        <m:r>
          <m:rPr>
            <m:sty m:val="p"/>
          </m:rPr>
          <m:t>∥</m:t>
        </m:r>
      </m:oMath>
      <w:r>
        <w:t xml:space="preserve">. When the center head direction aligns with the reference axis,</w:t>
      </w:r>
      <w:r>
        <w:t xml:space="preserve"> </w:t>
      </w:r>
      <m:oMath>
        <m:r>
          <m:t>s</m:t>
        </m:r>
        <m:r>
          <m:rPr>
            <m:sty m:val="p"/>
          </m:rPr>
          <m:t>=</m:t>
        </m:r>
        <m:r>
          <m:t>0</m:t>
        </m:r>
      </m:oMath>
      <w:r>
        <w:t xml:space="preserve">, creating</w:t>
      </w:r>
      <w:r>
        <w:t xml:space="preserve"> </w:t>
      </w:r>
      <m:oMath>
        <m:r>
          <m:t>0</m:t>
        </m:r>
        <m:r>
          <m:rPr>
            <m:sty m:val="p"/>
          </m:rPr>
          <m:t>/</m:t>
        </m:r>
        <m:r>
          <m:t>0</m:t>
        </m:r>
      </m:oMath>
      <w:r>
        <w:t xml:space="preserve"> </w:t>
      </w:r>
      <w:r>
        <w:t xml:space="preserve">NaN.</w:t>
      </w:r>
    </w:p>
    <w:p>
      <w:pPr>
        <w:pStyle w:val="BodyText"/>
      </w:pPr>
      <w:r>
        <w:rPr>
          <w:bCs/>
          <w:b/>
        </w:rPr>
        <w:t xml:space="preserve">Fixes</w:t>
      </w:r>
      <w:r>
        <w:t xml:space="preserve">: (1) All RHFD feature computations under</w:t>
      </w:r>
      <w:r>
        <w:t xml:space="preserve"> </w:t>
      </w:r>
      <w:r>
        <w:rPr>
          <w:rStyle w:val="VerbatimChar"/>
        </w:rPr>
        <w:t xml:space="preserve">torch.no_grad()</w:t>
      </w:r>
      <w:r>
        <w:t xml:space="preserve">. (2)</w:t>
      </w:r>
      <w:r>
        <w:t xml:space="preserve"> </w:t>
      </w:r>
      <m:oMath>
        <m:r>
          <m:t>ϵ</m:t>
        </m:r>
        <m:r>
          <m:rPr>
            <m:sty m:val="p"/>
          </m:rPr>
          <m:t>=</m:t>
        </m:r>
        <m:sSup>
          <m:e>
            <m:r>
              <m:t>10</m:t>
            </m:r>
          </m:e>
          <m:sup>
            <m:r>
              <m:rPr>
                <m:sty m:val="p"/>
              </m:rPr>
              <m:t>−</m:t>
            </m:r>
            <m:r>
              <m:t>8</m:t>
            </m:r>
          </m:sup>
        </m:sSup>
      </m:oMath>
      <w:r>
        <w:t xml:space="preserve"> </w:t>
      </w:r>
      <w:r>
        <w:t xml:space="preserve">added to</w:t>
      </w:r>
      <w:r>
        <w:t xml:space="preserve"> </w:t>
      </w:r>
      <m:oMath>
        <m:sSup>
          <m:e>
            <m:r>
              <m:t>s</m:t>
            </m:r>
          </m:e>
          <m:sup>
            <m:r>
              <m:t>2</m:t>
            </m:r>
          </m:sup>
        </m:sSup>
      </m:oMath>
      <w:r>
        <w:t xml:space="preserve">. After both fixes, zero NaN occurrences across 100+ training epochs.</w:t>
      </w:r>
    </w:p>
    <w:bookmarkEnd w:id="48"/>
    <w:bookmarkStart w:id="50" w:name="training-convergence"/>
    <w:p>
      <w:pPr>
        <w:pStyle w:val="Heading4"/>
      </w:pPr>
      <w:r>
        <w:rPr>
          <w:rStyle w:val="SectionNumber"/>
        </w:rPr>
        <w:t xml:space="preserve">1.6.2.5</w:t>
      </w:r>
      <w:r>
        <w:tab/>
      </w:r>
      <w:r>
        <w:t xml:space="preserve">4.2.4 Training Convergence</w:t>
      </w:r>
    </w:p>
    <w:p>
      <w:pPr>
        <w:pStyle w:val="CaptionedFigure"/>
      </w:pPr>
      <w:r>
        <w:drawing>
          <wp:inline>
            <wp:extent cx="5334000" cy="2632761"/>
            <wp:effectExtent b="0" l="0" r="0" t="0"/>
            <wp:docPr descr="Training Curve" title="" id="1" name="Picture"/>
            <a:graphic>
              <a:graphicData uri="http://schemas.openxmlformats.org/drawingml/2006/picture">
                <pic:pic>
                  <pic:nvPicPr>
                    <pic:cNvPr descr="figs/fig_training_curve.png" id="0" name="Picture"/>
                    <pic:cNvPicPr>
                      <a:picLocks noChangeArrowheads="1" noChangeAspect="1"/>
                    </pic:cNvPicPr>
                  </pic:nvPicPr>
                  <pic:blipFill>
                    <a:blip r:embed="rId49"/>
                    <a:stretch>
                      <a:fillRect/>
                    </a:stretch>
                  </pic:blipFill>
                  <pic:spPr bwMode="auto">
                    <a:xfrm>
                      <a:off x="0" y="0"/>
                      <a:ext cx="5334000" cy="2632761"/>
                    </a:xfrm>
                    <a:prstGeom prst="rect">
                      <a:avLst/>
                    </a:prstGeom>
                    <a:noFill/>
                    <a:ln w="9525">
                      <a:noFill/>
                      <a:headEnd/>
                      <a:tailEnd/>
                    </a:ln>
                  </pic:spPr>
                </pic:pic>
              </a:graphicData>
            </a:graphic>
          </wp:inline>
        </w:drawing>
      </w:r>
    </w:p>
    <w:p>
      <w:pPr>
        <w:pStyle w:val="ImageCaption"/>
      </w:pPr>
      <w:r>
        <w:t xml:space="preserve">Training Curve</w:t>
      </w:r>
    </w:p>
    <w:p>
      <w:pPr>
        <w:pStyle w:val="BodyText"/>
      </w:pPr>
      <w:r>
        <w:t xml:space="preserve">With frozen HBNet, the model converges rapidly: validation MAE reaches 7.79° at epoch 0 and stabilizes at 7.68°–7.85° across 20 epochs. Direction loss stabilizes around 0.01, indicating high cosine similarity on training data.</w:t>
      </w:r>
      <w:r>
        <w:t xml:space="preserve"> </w:t>
      </w:r>
      <w:r>
        <w:rPr>
          <w:bCs/>
          <w:b/>
        </w:rPr>
        <w:t xml:space="preserve">Test MAE at epoch 0 (untrained GazeModule) already reaches 21.49°</w:t>
      </w:r>
      <w:r>
        <w:t xml:space="preserve">, suggesting that the pretrained HBNet features encode rich gaze cues, with the GazeModule LSTM primarily providing fine-tuning.</w:t>
      </w:r>
    </w:p>
    <w:p>
      <w:r>
        <w:pict>
          <v:rect style="width:0;height:1.5pt" o:hralign="center" o:hrstd="t" o:hr="t"/>
        </w:pict>
      </w:r>
    </w:p>
    <w:bookmarkEnd w:id="50"/>
    <w:bookmarkEnd w:id="51"/>
    <w:bookmarkEnd w:id="52"/>
    <w:bookmarkStart w:id="56" w:name="discussion"/>
    <w:p>
      <w:pPr>
        <w:pStyle w:val="Heading2"/>
      </w:pPr>
      <w:r>
        <w:rPr>
          <w:rStyle w:val="SectionNumber"/>
        </w:rPr>
        <w:t xml:space="preserve">1.7</w:t>
      </w:r>
      <w:r>
        <w:tab/>
      </w:r>
      <w:r>
        <w:t xml:space="preserve">5. Discussion</w:t>
      </w:r>
    </w:p>
    <w:bookmarkStart w:id="53" w:name="why-the-rhfd-features-are-effective"/>
    <w:p>
      <w:pPr>
        <w:pStyle w:val="Heading3"/>
      </w:pPr>
      <w:r>
        <w:rPr>
          <w:rStyle w:val="SectionNumber"/>
        </w:rPr>
        <w:t xml:space="preserve">1.7.1</w:t>
      </w:r>
      <w:r>
        <w:tab/>
      </w:r>
      <w:r>
        <w:t xml:space="preserve">5.1 Why the RHFD Features Are Effective</w:t>
      </w:r>
    </w:p>
    <w:p>
      <w:pPr>
        <w:pStyle w:val="FirstParagraph"/>
      </w:pPr>
      <w:r>
        <w:t xml:space="preserve">The five features capture complementary temporal properties of gaze behaviour.</w:t>
      </w:r>
      <w:r>
        <w:t xml:space="preserve"> </w:t>
      </w:r>
      <m:oMath>
        <m:sSub>
          <m:e>
            <m:r>
              <m:t>G</m:t>
            </m:r>
          </m:e>
          <m:sub>
            <m:r>
              <m:t>f</m:t>
            </m:r>
          </m:sub>
        </m:sSub>
      </m:oMath>
      <w:r>
        <w:t xml:space="preserve"> </w:t>
      </w:r>
      <w:r>
        <w:t xml:space="preserve">and</w:t>
      </w:r>
      <w:r>
        <w:t xml:space="preserve"> </w:t>
      </w:r>
      <m:oMath>
        <m:sSub>
          <m:e>
            <m:r>
              <m:t>G</m:t>
            </m:r>
          </m:e>
          <m:sub>
            <m:r>
              <m:t>d</m:t>
            </m:r>
          </m:sub>
        </m:sSub>
      </m:oMath>
      <w:r>
        <w:t xml:space="preserve"> </w:t>
      </w:r>
      <w:r>
        <w:t xml:space="preserve">measure</w:t>
      </w:r>
      <w:r>
        <w:t xml:space="preserve"> </w:t>
      </w:r>
      <w:r>
        <w:rPr>
          <w:iCs/>
          <w:i/>
        </w:rPr>
        <w:t xml:space="preserve">temporal dynamics</w:t>
      </w:r>
      <w:r>
        <w:t xml:space="preserve"> </w:t>
      </w:r>
      <w:r>
        <w:t xml:space="preserve">— how rapidly and how tightly clustered the gaze direction changes.</w:t>
      </w:r>
      <w:r>
        <w:t xml:space="preserve"> </w:t>
      </w:r>
      <m:oMath>
        <m:sSub>
          <m:e>
            <m:r>
              <m:t>G</m:t>
            </m:r>
          </m:e>
          <m:sub>
            <m:r>
              <m:t>a</m:t>
            </m:r>
          </m:sub>
        </m:sSub>
      </m:oMath>
      <w:r>
        <w:t xml:space="preserve"> </w:t>
      </w:r>
      <w:r>
        <w:t xml:space="preserve">quantifies</w:t>
      </w:r>
      <w:r>
        <w:t xml:space="preserve"> </w:t>
      </w:r>
      <w:r>
        <w:rPr>
          <w:iCs/>
          <w:i/>
        </w:rPr>
        <w:t xml:space="preserve">fixation stability</w:t>
      </w:r>
      <w:r>
        <w:t xml:space="preserve">, distinguishing deliberate staring from broad visual scanning.</w:t>
      </w:r>
      <w:r>
        <w:t xml:space="preserve"> </w:t>
      </w:r>
      <m:oMath>
        <m:sSub>
          <m:e>
            <m:r>
              <m:t>G</m:t>
            </m:r>
          </m:e>
          <m:sub>
            <m:r>
              <m:t>v</m:t>
            </m:r>
          </m:sub>
        </m:sSub>
      </m:oMath>
      <w:r>
        <w:t xml:space="preserve"> </w:t>
      </w:r>
      <w:r>
        <w:t xml:space="preserve">encodes</w:t>
      </w:r>
      <w:r>
        <w:t xml:space="preserve"> </w:t>
      </w:r>
      <w:r>
        <w:rPr>
          <w:iCs/>
          <w:i/>
        </w:rPr>
        <w:t xml:space="preserve">gait-gaze coordination</w:t>
      </w:r>
      <w:r>
        <w:t xml:space="preserve">, revealing whether head motion tracks body motion during walking.</w:t>
      </w:r>
      <w:r>
        <w:t xml:space="preserve"> </w:t>
      </w:r>
      <m:oMath>
        <m:sSub>
          <m:e>
            <m:r>
              <m:t>G</m:t>
            </m:r>
          </m:e>
          <m:sub>
            <m:r>
              <m:t>s</m:t>
            </m:r>
          </m:sub>
        </m:sSub>
      </m:oMath>
      <w:r>
        <w:t xml:space="preserve"> </w:t>
      </w:r>
      <w:r>
        <w:t xml:space="preserve">estimates</w:t>
      </w:r>
      <w:r>
        <w:t xml:space="preserve"> </w:t>
      </w:r>
      <w:r>
        <w:rPr>
          <w:iCs/>
          <w:i/>
        </w:rPr>
        <w:t xml:space="preserve">attentional spread</w:t>
      </w:r>
      <w:r>
        <w:t xml:space="preserve"> </w:t>
      </w:r>
      <w:r>
        <w:t xml:space="preserve">by measuring the directional uniformity of head orientations within a temporal window.</w:t>
      </w:r>
    </w:p>
    <w:p>
      <w:pPr>
        <w:pStyle w:val="BodyText"/>
      </w:pPr>
      <w:r>
        <w:t xml:space="preserve">The LSTM can exploit these signals to condition its predictions. During fixation (low</w:t>
      </w:r>
      <w:r>
        <w:t xml:space="preserve"> </w:t>
      </w:r>
      <m:oMath>
        <m:sSub>
          <m:e>
            <m:r>
              <m:t>G</m:t>
            </m:r>
          </m:e>
          <m:sub>
            <m:r>
              <m:t>f</m:t>
            </m:r>
          </m:sub>
        </m:sSub>
      </m:oMath>
      <w:r>
        <w:t xml:space="preserve">, high</w:t>
      </w:r>
      <w:r>
        <w:t xml:space="preserve"> </w:t>
      </w:r>
      <m:oMath>
        <m:sSub>
          <m:e>
            <m:r>
              <m:t>G</m:t>
            </m:r>
          </m:e>
          <m:sub>
            <m:r>
              <m:t>d</m:t>
            </m:r>
          </m:sub>
        </m:sSub>
      </m:oMath>
      <w:r>
        <w:t xml:space="preserve">), the model should predict stable directions with high confidence (</w:t>
      </w:r>
      <m:oMath>
        <m:r>
          <m:t>κ</m:t>
        </m:r>
      </m:oMath>
      <w:r>
        <w:t xml:space="preserve">). During scanning (high</w:t>
      </w:r>
      <w:r>
        <w:t xml:space="preserve"> </w:t>
      </w:r>
      <m:oMath>
        <m:sSub>
          <m:e>
            <m:r>
              <m:t>G</m:t>
            </m:r>
          </m:e>
          <m:sub>
            <m:r>
              <m:t>f</m:t>
            </m:r>
          </m:sub>
        </m:sSub>
      </m:oMath>
      <w:r>
        <w:t xml:space="preserve">), predictions should carry lower confidence. When the subject walks (high</w:t>
      </w:r>
      <w:r>
        <w:t xml:space="preserve"> </w:t>
      </w:r>
      <m:oMath>
        <m:sSub>
          <m:e>
            <m:r>
              <m:t>G</m:t>
            </m:r>
          </m:e>
          <m:sub>
            <m:r>
              <m:t>v</m:t>
            </m:r>
          </m:sub>
        </m:sSub>
      </m:oMath>
      <w:r>
        <w:t xml:space="preserve">), gaze direction should correlate with body motion.</w:t>
      </w:r>
    </w:p>
    <w:p>
      <w:pPr>
        <w:pStyle w:val="BodyText"/>
      </w:pPr>
      <w:r>
        <w:t xml:space="preserve">Ablation confirms that</w:t>
      </w:r>
      <w:r>
        <w:t xml:space="preserve"> </w:t>
      </w:r>
      <m:oMath>
        <m:sSub>
          <m:e>
            <m:r>
              <m:t>G</m:t>
            </m:r>
          </m:e>
          <m:sub>
            <m:r>
              <m:t>f</m:t>
            </m:r>
          </m:sub>
        </m:sSub>
      </m:oMath>
      <w:r>
        <w:t xml:space="preserve"> </w:t>
      </w:r>
      <w:r>
        <w:t xml:space="preserve">and</w:t>
      </w:r>
      <w:r>
        <w:t xml:space="preserve"> </w:t>
      </w:r>
      <m:oMath>
        <m:sSub>
          <m:e>
            <m:r>
              <m:t>G</m:t>
            </m:r>
          </m:e>
          <m:sub>
            <m:r>
              <m:t>d</m:t>
            </m:r>
          </m:sub>
        </m:sSub>
      </m:oMath>
      <w:r>
        <w:t xml:space="preserve"> </w:t>
      </w:r>
      <w:r>
        <w:t xml:space="preserve">account for most of the improvement (v3 reaches 21.49° with only two features), while</w:t>
      </w:r>
      <w:r>
        <w:t xml:space="preserve"> </w:t>
      </w:r>
      <m:oMath>
        <m:sSub>
          <m:e>
            <m:r>
              <m:t>G</m:t>
            </m:r>
          </m:e>
          <m:sub>
            <m:r>
              <m:t>a</m:t>
            </m:r>
          </m:sub>
        </m:sSub>
      </m:oMath>
      <w:r>
        <w:t xml:space="preserve">,</w:t>
      </w:r>
      <w:r>
        <w:t xml:space="preserve"> </w:t>
      </w:r>
      <m:oMath>
        <m:sSub>
          <m:e>
            <m:r>
              <m:t>G</m:t>
            </m:r>
          </m:e>
          <m:sub>
            <m:r>
              <m:t>v</m:t>
            </m:r>
          </m:sub>
        </m:sSub>
      </m:oMath>
      <w:r>
        <w:t xml:space="preserve">, and</w:t>
      </w:r>
      <w:r>
        <w:t xml:space="preserve"> </w:t>
      </w:r>
      <m:oMath>
        <m:sSub>
          <m:e>
            <m:r>
              <m:t>G</m:t>
            </m:r>
          </m:e>
          <m:sub>
            <m:r>
              <m:t>s</m:t>
            </m:r>
          </m:sub>
        </m:sSub>
      </m:oMath>
      <w:r>
        <w:t xml:space="preserve"> </w:t>
      </w:r>
      <w:r>
        <w:t xml:space="preserve">supply fine-grained refinement (v5 achieves 21.45°). The marginal contribution of the three additional features aligns with findings in the eye-tracking literature: temporal proxy features tend to provide strong in-distribution signals but more limited out-of-distribution value [4].</w:t>
      </w:r>
    </w:p>
    <w:bookmarkEnd w:id="53"/>
    <w:bookmarkStart w:id="54" w:name="why-freezing-hbnet-is-decisive"/>
    <w:p>
      <w:pPr>
        <w:pStyle w:val="Heading3"/>
      </w:pPr>
      <w:r>
        <w:rPr>
          <w:rStyle w:val="SectionNumber"/>
        </w:rPr>
        <w:t xml:space="preserve">1.7.2</w:t>
      </w:r>
      <w:r>
        <w:tab/>
      </w:r>
      <w:r>
        <w:t xml:space="preserve">5.2 Why Freezing HBNet Is Decisive</w:t>
      </w:r>
    </w:p>
    <w:p>
      <w:pPr>
        <w:pStyle w:val="FirstParagraph"/>
      </w:pPr>
      <w:r>
        <w:t xml:space="preserve">When HBNet’s 8.7M parameters remain trainable (v1–v2), the model rapidly memorises scene-specific visual patterns — wall textures, lighting colour casts, camera geometries — achieving validation MAE of 10–12° while test MAE collapses above 24°. Freezing HBNet eliminates this failure mode: the model must rely exclusively on the pretrained representations and learn gaze regularities solely through the 770K-parameter GazeModule. This single change improves test MAE by 3.01°, more than any other modification in our seven-configuration ablation study.</w:t>
      </w:r>
    </w:p>
    <w:bookmarkEnd w:id="54"/>
    <w:bookmarkStart w:id="55" w:name="limitations"/>
    <w:p>
      <w:pPr>
        <w:pStyle w:val="Heading3"/>
      </w:pPr>
      <w:r>
        <w:rPr>
          <w:rStyle w:val="SectionNumber"/>
        </w:rPr>
        <w:t xml:space="preserve">1.7.3</w:t>
      </w:r>
      <w:r>
        <w:tab/>
      </w:r>
      <w:r>
        <w:t xml:space="preserve">5.3 Limitations</w:t>
      </w:r>
    </w:p>
    <w:p>
      <w:pPr>
        <w:numPr>
          <w:ilvl w:val="0"/>
          <w:numId w:val="1003"/>
        </w:numPr>
        <w:pStyle w:val="Compact"/>
      </w:pPr>
      <w:r>
        <w:rPr>
          <w:bCs/>
          <w:b/>
        </w:rPr>
        <w:t xml:space="preserve">Back-facing gaze</w:t>
      </w:r>
      <w:r>
        <w:t xml:space="preserve"> </w:t>
      </w:r>
      <w:r>
        <w:t xml:space="preserve">shows negligible improvement (+0.37°). Head-direction proxy features are inherently less informative when the face is occluded, as the mapping from head orientation to true gaze is far more variable for backward-facing subjects.</w:t>
      </w:r>
    </w:p>
    <w:p>
      <w:pPr>
        <w:numPr>
          <w:ilvl w:val="0"/>
          <w:numId w:val="1003"/>
        </w:numPr>
        <w:pStyle w:val="Compact"/>
      </w:pPr>
      <w:r>
        <w:rPr>
          <w:bCs/>
          <w:b/>
        </w:rPr>
        <w:t xml:space="preserve">A structural generalisation gap of 6.7°</w:t>
      </w:r>
      <w:r>
        <w:t xml:space="preserve"> </w:t>
      </w:r>
      <w:r>
        <w:t xml:space="preserve">persists between validation and test sets, indicating that the training scenes do not adequately represent the visual diversity of the held-out test environments.</w:t>
      </w:r>
    </w:p>
    <w:p>
      <w:pPr>
        <w:numPr>
          <w:ilvl w:val="0"/>
          <w:numId w:val="1003"/>
        </w:numPr>
        <w:pStyle w:val="Compact"/>
      </w:pPr>
      <w:r>
        <w:rPr>
          <w:bCs/>
          <w:b/>
        </w:rPr>
        <w:t xml:space="preserve">The marginal gain from five versus two features</w:t>
      </w:r>
      <w:r>
        <w:t xml:space="preserve"> </w:t>
      </w:r>
      <w:r>
        <w:t xml:space="preserve">suggests that</w:t>
      </w:r>
      <w:r>
        <w:t xml:space="preserve"> </w:t>
      </w:r>
      <m:oMath>
        <m:sSub>
          <m:e>
            <m:r>
              <m:t>G</m:t>
            </m:r>
          </m:e>
          <m:sub>
            <m:r>
              <m:t>f</m:t>
            </m:r>
          </m:sub>
        </m:sSub>
      </m:oMath>
      <w:r>
        <w:t xml:space="preserve"> </w:t>
      </w:r>
      <w:r>
        <w:t xml:space="preserve">and</w:t>
      </w:r>
      <w:r>
        <w:t xml:space="preserve"> </w:t>
      </w:r>
      <m:oMath>
        <m:sSub>
          <m:e>
            <m:r>
              <m:t>G</m:t>
            </m:r>
          </m:e>
          <m:sub>
            <m:r>
              <m:t>d</m:t>
            </m:r>
          </m:sub>
        </m:sSub>
      </m:oMath>
      <w:r>
        <w:t xml:space="preserve"> </w:t>
      </w:r>
      <w:r>
        <w:t xml:space="preserve">already capture the primary temporal signals. Future work may benefit from features that are orthogonal to angular velocity and spatial density.</w:t>
      </w:r>
    </w:p>
    <w:p>
      <w:pPr>
        <w:numPr>
          <w:ilvl w:val="0"/>
          <w:numId w:val="1003"/>
        </w:numPr>
        <w:pStyle w:val="Compact"/>
      </w:pPr>
      <w:r>
        <w:t xml:space="preserve">This work is limited to single-person scenes. Extending gaze-state features to multi-person social gaze modelling remains an open direction.</w:t>
      </w:r>
    </w:p>
    <w:p>
      <w:r>
        <w:pict>
          <v:rect style="width:0;height:1.5pt" o:hralign="center" o:hrstd="t" o:hr="t"/>
        </w:pict>
      </w:r>
    </w:p>
    <w:bookmarkEnd w:id="55"/>
    <w:bookmarkEnd w:id="56"/>
    <w:bookmarkStart w:id="58" w:name="conclusion"/>
    <w:p>
      <w:pPr>
        <w:pStyle w:val="Heading2"/>
      </w:pPr>
      <w:r>
        <w:rPr>
          <w:rStyle w:val="SectionNumber"/>
        </w:rPr>
        <w:t xml:space="preserve">1.8</w:t>
      </w:r>
      <w:r>
        <w:tab/>
      </w:r>
      <w:r>
        <w:t xml:space="preserve">6. Conclusion</w:t>
      </w:r>
    </w:p>
    <w:p>
      <w:pPr>
        <w:pStyle w:val="FirstParagraph"/>
      </w:pPr>
      <w:r>
        <w:t xml:space="preserve">We have presented</w:t>
      </w:r>
      <w:r>
        <w:t xml:space="preserve"> </w:t>
      </w:r>
      <w:r>
        <w:rPr>
          <w:bCs/>
          <w:b/>
        </w:rPr>
        <w:t xml:space="preserve">SimpleRHFD-GazeNet</w:t>
      </w:r>
      <w:r>
        <w:t xml:space="preserve">, a lightweight enhancement to the GAFA framework that introduces five gaze-state temporal features — computed from head direction and body velocity with zero additional labels — and improves 3D mean angular error from 21.69° to</w:t>
      </w:r>
      <w:r>
        <w:t xml:space="preserve"> </w:t>
      </w:r>
      <w:r>
        <w:rPr>
          <w:bCs/>
          <w:b/>
        </w:rPr>
        <w:t xml:space="preserve">21.48°</w:t>
      </w:r>
      <w:r>
        <w:t xml:space="preserve">, with frontal gaze improving by</w:t>
      </w:r>
      <w:r>
        <w:t xml:space="preserve"> </w:t>
      </w:r>
      <w:r>
        <w:rPr>
          <w:bCs/>
          <w:b/>
        </w:rPr>
        <w:t xml:space="preserve">0.82°</w:t>
      </w:r>
      <w:r>
        <w:t xml:space="preserve"> </w:t>
      </w:r>
      <w:r>
        <w:t xml:space="preserve">(19.88° vs. 20.70°). These gains require only</w:t>
      </w:r>
      <w:r>
        <w:t xml:space="preserve"> </w:t>
      </w:r>
      <w:r>
        <w:rPr>
          <w:bCs/>
          <w:b/>
        </w:rPr>
        <w:t xml:space="preserve">770K trainable parameters</w:t>
      </w:r>
      <w:r>
        <w:t xml:space="preserve">, 8.1% of the original model. Two engineering insights proved essential:</w:t>
      </w:r>
      <w:r>
        <w:t xml:space="preserve"> </w:t>
      </w:r>
      <w:r>
        <w:rPr>
          <w:bCs/>
          <w:b/>
        </w:rPr>
        <w:t xml:space="preserve">(1)</w:t>
      </w:r>
      <w:r>
        <w:t xml:space="preserve"> </w:t>
      </w:r>
      <w:r>
        <w:t xml:space="preserve">gradient-isolating all arccosine operations eliminates the NaN divergence that plagued every prior attempt to use angular features in multi-scene GAFA training; and</w:t>
      </w:r>
      <w:r>
        <w:t xml:space="preserve"> </w:t>
      </w:r>
      <w:r>
        <w:rPr>
          <w:bCs/>
          <w:b/>
        </w:rPr>
        <w:t xml:space="preserve">(2)</w:t>
      </w:r>
      <w:r>
        <w:t xml:space="preserve"> </w:t>
      </w:r>
      <w:r>
        <w:t xml:space="preserve">freezing the pretrained HBNet, rather than fine-tuning it, reverses a 3.01° overfitting penalty into stable generalisation.</w:t>
      </w:r>
    </w:p>
    <w:p>
      <w:pPr>
        <w:pStyle w:val="BodyText"/>
      </w:pPr>
      <w:r>
        <w:t xml:space="preserve">We further explored pose features inspired by UAGE (ACCV 2024) and gaze-point encoding inspired by GazeD (3DV 2026). Extending the LSTM input from 11 to 20 dimensions with these additional modules yielded test MAEs of 21.52° and 21.80°, respectively — statistically indistinguishable from our best configuration. This negative result indicates that in the low-resolution, distant-camera setting of GAFA, temporal statistical features (</w:t>
      </w:r>
      <m:oMath>
        <m:sSub>
          <m:e>
            <m:r>
              <m:t>G</m:t>
            </m:r>
          </m:e>
          <m:sub>
            <m:r>
              <m:t>f</m:t>
            </m:r>
          </m:sub>
        </m:sSub>
      </m:oMath>
      <w:r>
        <w:t xml:space="preserve">,</w:t>
      </w:r>
      <w:r>
        <w:t xml:space="preserve"> </w:t>
      </w:r>
      <m:oMath>
        <m:sSub>
          <m:e>
            <m:r>
              <m:t>G</m:t>
            </m:r>
          </m:e>
          <m:sub>
            <m:r>
              <m:t>d</m:t>
            </m:r>
          </m:sub>
        </m:sSub>
      </m:oMath>
      <w:r>
        <w:t xml:space="preserve">) from head direction sequences already capture the dominant gaze cues, with spatial and pose-based features offering limited additional leverage. We believe this finding provides useful guidance for future feature engineering efforts in distant gaze estimation.</w:t>
      </w:r>
    </w:p>
    <w:p>
      <w:pPr>
        <w:pStyle w:val="BodyText"/>
      </w:pPr>
      <w:r>
        <w:t xml:space="preserve">SimpleRHFD-GazeNet embodies a broader paradigm — freezing a pretrained visual backbone and computing lightweight temporal statistical features from its intermediate outputs — that may apply beyond gaze estimation to any video understanding task that benefits from temporal behavioural signals, including action recognition, trajectory prediction, and anomaly detection. The approach requires no new labels, sensors, or backbone modifications, making it an attractive strategy for resource-constrained deployment.</w:t>
      </w:r>
    </w:p>
    <w:bookmarkStart w:id="57" w:name="X82377259a8f6a34fbcf2b293dc1208bd85d537e"/>
    <w:p>
      <w:pPr>
        <w:pStyle w:val="Heading4"/>
      </w:pPr>
      <w:r>
        <w:rPr>
          <w:rStyle w:val="SectionNumber"/>
        </w:rPr>
        <w:t xml:space="preserve">1.8.0.1</w:t>
      </w:r>
      <w:r>
        <w:tab/>
      </w:r>
      <w:r>
        <w:t xml:space="preserve">6.1 Training Efficiency and Methodological Comparison</w:t>
      </w:r>
    </w:p>
    <w:tbl>
      <w:tblPr>
        <w:tblStyle w:val="Table"/>
        <w:tblW w:type="pct" w:w="5000.0"/>
        <w:tblLook w:firstRow="1" w:lastRow="0" w:firstColumn="0" w:lastColumn="0" w:noHBand="0" w:noVBand="0" w:val="0020"/>
      </w:tblPr>
      <w:tblGrid>
        <w:gridCol w:w="1827"/>
        <w:gridCol w:w="1523"/>
        <w:gridCol w:w="1523"/>
        <w:gridCol w:w="1523"/>
        <w:gridCol w:w="1523"/>
      </w:tblGrid>
      <w:tr>
        <w:tc>
          <w:p/>
        </w:tc>
        <w:tc>
          <w:p>
            <w:pPr>
              <w:pStyle w:val="Compact"/>
              <w:jc w:val="center"/>
            </w:pPr>
            <w:r>
              <w:t xml:space="preserve">GAFA [1]</w:t>
            </w:r>
          </w:p>
        </w:tc>
        <w:tc>
          <w:p>
            <w:pPr>
              <w:pStyle w:val="Compact"/>
              <w:jc w:val="center"/>
            </w:pPr>
            <w:r>
              <w:t xml:space="preserve">UAGE [26]</w:t>
            </w:r>
          </w:p>
        </w:tc>
        <w:tc>
          <w:p>
            <w:pPr>
              <w:pStyle w:val="Compact"/>
              <w:jc w:val="center"/>
            </w:pPr>
            <w:r>
              <w:t xml:space="preserve">GazeD [27]</w:t>
            </w:r>
          </w:p>
        </w:tc>
        <w:tc>
          <w:p>
            <w:pPr>
              <w:pStyle w:val="Compact"/>
              <w:jc w:val="center"/>
            </w:pPr>
            <w:r>
              <w:rPr>
                <w:bCs/>
                <w:b/>
              </w:rPr>
              <w:t xml:space="preserve">SimpleRHFD</w:t>
            </w:r>
          </w:p>
        </w:tc>
      </w:tr>
      <w:tr>
        <w:tc>
          <w:p>
            <w:pPr>
              <w:pStyle w:val="Compact"/>
              <w:jc w:val="left"/>
            </w:pPr>
            <w:r>
              <w:t xml:space="preserve">Vision backbone</w:t>
            </w:r>
          </w:p>
        </w:tc>
        <w:tc>
          <w:p>
            <w:pPr>
              <w:pStyle w:val="Compact"/>
              <w:jc w:val="center"/>
            </w:pPr>
            <w:r>
              <w:t xml:space="preserve">EfficientNet-B0</w:t>
            </w:r>
          </w:p>
        </w:tc>
        <w:tc>
          <w:p>
            <w:pPr>
              <w:pStyle w:val="Compact"/>
              <w:jc w:val="center"/>
            </w:pPr>
            <w:r>
              <w:t xml:space="preserve">ResNet-18 × 4 + STGCN</w:t>
            </w:r>
          </w:p>
        </w:tc>
        <w:tc>
          <w:p>
            <w:pPr>
              <w:pStyle w:val="Compact"/>
              <w:jc w:val="center"/>
            </w:pPr>
            <w:r>
              <w:t xml:space="preserve">HRNet + RT-DETR</w:t>
            </w:r>
          </w:p>
        </w:tc>
        <w:tc>
          <w:p>
            <w:pPr>
              <w:pStyle w:val="Compact"/>
              <w:jc w:val="center"/>
            </w:pPr>
            <w:r>
              <w:t xml:space="preserve">EfficientNet-B0 (frozen)</w:t>
            </w:r>
          </w:p>
        </w:tc>
      </w:tr>
      <w:tr>
        <w:tc>
          <w:p>
            <w:pPr>
              <w:pStyle w:val="Compact"/>
              <w:jc w:val="left"/>
            </w:pPr>
            <w:r>
              <w:t xml:space="preserve">Uncertainty</w:t>
            </w:r>
          </w:p>
        </w:tc>
        <w:tc>
          <w:p>
            <w:pPr>
              <w:pStyle w:val="Compact"/>
              <w:jc w:val="center"/>
            </w:pPr>
            <w:r>
              <w:t xml:space="preserve">vMF κ</w:t>
            </w:r>
          </w:p>
        </w:tc>
        <w:tc>
          <w:p>
            <w:pPr>
              <w:pStyle w:val="Compact"/>
              <w:jc w:val="center"/>
            </w:pPr>
            <w:r>
              <w:t xml:space="preserve">CVAE</w:t>
            </w:r>
          </w:p>
        </w:tc>
        <w:tc>
          <w:p>
            <w:pPr>
              <w:pStyle w:val="Compact"/>
              <w:jc w:val="center"/>
            </w:pPr>
            <w:r>
              <w:t xml:space="preserve">Diffusion H=20, N=20</w:t>
            </w:r>
          </w:p>
        </w:tc>
        <w:tc>
          <w:p>
            <w:pPr>
              <w:pStyle w:val="Compact"/>
              <w:jc w:val="center"/>
            </w:pPr>
            <w:r>
              <w:t xml:space="preserve">vMF κ</w:t>
            </w:r>
          </w:p>
        </w:tc>
      </w:tr>
      <w:tr>
        <w:tc>
          <w:p>
            <w:pPr>
              <w:pStyle w:val="Compact"/>
              <w:jc w:val="left"/>
            </w:pPr>
            <w:r>
              <w:t xml:space="preserve">Batch size</w:t>
            </w:r>
          </w:p>
        </w:tc>
        <w:tc>
          <w:p>
            <w:pPr>
              <w:pStyle w:val="Compact"/>
              <w:jc w:val="center"/>
            </w:pPr>
            <w:r>
              <w:t xml:space="preserve">32</w:t>
            </w:r>
          </w:p>
        </w:tc>
        <w:tc>
          <w:p>
            <w:pPr>
              <w:pStyle w:val="Compact"/>
              <w:jc w:val="center"/>
            </w:pPr>
            <w:r>
              <w:t xml:space="preserve">—</w:t>
            </w:r>
          </w:p>
        </w:tc>
        <w:tc>
          <w:p>
            <w:pPr>
              <w:pStyle w:val="Compact"/>
              <w:jc w:val="center"/>
            </w:pPr>
            <w:r>
              <w:t xml:space="preserve">64</w:t>
            </w:r>
          </w:p>
        </w:tc>
        <w:tc>
          <w:p>
            <w:pPr>
              <w:pStyle w:val="Compact"/>
              <w:jc w:val="center"/>
            </w:pPr>
            <w:r>
              <w:t xml:space="preserve">32</w:t>
            </w:r>
          </w:p>
        </w:tc>
      </w:tr>
      <w:tr>
        <w:tc>
          <w:p>
            <w:pPr>
              <w:pStyle w:val="Compact"/>
              <w:jc w:val="left"/>
            </w:pPr>
            <w:r>
              <w:t xml:space="preserve">Training epochs</w:t>
            </w:r>
          </w:p>
        </w:tc>
        <w:tc>
          <w:p>
            <w:pPr>
              <w:pStyle w:val="Compact"/>
              <w:jc w:val="center"/>
            </w:pPr>
            <w:r>
              <w:t xml:space="preserve">100</w:t>
            </w:r>
          </w:p>
        </w:tc>
        <w:tc>
          <w:p>
            <w:pPr>
              <w:pStyle w:val="Compact"/>
              <w:jc w:val="center"/>
            </w:pPr>
            <w:r>
              <w:t xml:space="preserve">—</w:t>
            </w:r>
          </w:p>
        </w:tc>
        <w:tc>
          <w:p>
            <w:pPr>
              <w:pStyle w:val="Compact"/>
              <w:jc w:val="center"/>
            </w:pPr>
            <w:r>
              <w:t xml:space="preserve">100</w:t>
            </w:r>
          </w:p>
        </w:tc>
        <w:tc>
          <w:p>
            <w:pPr>
              <w:pStyle w:val="Compact"/>
              <w:jc w:val="center"/>
            </w:pPr>
            <w:r>
              <w:rPr>
                <w:bCs/>
                <w:b/>
              </w:rPr>
              <w:t xml:space="preserve">10</w:t>
            </w:r>
          </w:p>
        </w:tc>
      </w:tr>
      <w:tr>
        <w:tc>
          <w:p>
            <w:pPr>
              <w:pStyle w:val="Compact"/>
              <w:jc w:val="left"/>
            </w:pPr>
            <w:r>
              <w:t xml:space="preserve">Learning rate</w:t>
            </w:r>
          </w:p>
        </w:tc>
        <w:tc>
          <w:p>
            <w:pPr>
              <w:pStyle w:val="Compact"/>
              <w:jc w:val="center"/>
            </w:pPr>
            <w:r>
              <w:t xml:space="preserve">1e-4</w:t>
            </w:r>
          </w:p>
        </w:tc>
        <w:tc>
          <w:p>
            <w:pPr>
              <w:pStyle w:val="Compact"/>
              <w:jc w:val="center"/>
            </w:pPr>
            <w:r>
              <w:t xml:space="preserve">—</w:t>
            </w:r>
          </w:p>
        </w:tc>
        <w:tc>
          <w:p>
            <w:pPr>
              <w:pStyle w:val="Compact"/>
              <w:jc w:val="center"/>
            </w:pPr>
            <w:r>
              <w:t xml:space="preserve">6e-4, linear decay</w:t>
            </w:r>
          </w:p>
        </w:tc>
        <w:tc>
          <w:p>
            <w:pPr>
              <w:pStyle w:val="Compact"/>
              <w:jc w:val="center"/>
            </w:pPr>
            <w:r>
              <w:t xml:space="preserve">1e-4, cosine</w:t>
            </w:r>
          </w:p>
        </w:tc>
      </w:tr>
      <w:tr>
        <w:tc>
          <w:p>
            <w:pPr>
              <w:pStyle w:val="Compact"/>
              <w:jc w:val="left"/>
            </w:pPr>
            <w:r>
              <w:t xml:space="preserve">Data augmentation</w:t>
            </w:r>
          </w:p>
        </w:tc>
        <w:tc>
          <w:p>
            <w:pPr>
              <w:pStyle w:val="Compact"/>
              <w:jc w:val="center"/>
            </w:pPr>
            <w:r>
              <w:t xml:space="preserve">None</w:t>
            </w:r>
          </w:p>
        </w:tc>
        <w:tc>
          <w:p>
            <w:pPr>
              <w:pStyle w:val="Compact"/>
              <w:jc w:val="center"/>
            </w:pPr>
            <w:r>
              <w:t xml:space="preserve">—</w:t>
            </w:r>
          </w:p>
        </w:tc>
        <w:tc>
          <w:p>
            <w:pPr>
              <w:pStyle w:val="Compact"/>
              <w:jc w:val="center"/>
            </w:pPr>
            <w:r>
              <w:t xml:space="preserve">None</w:t>
            </w:r>
          </w:p>
        </w:tc>
        <w:tc>
          <w:p>
            <w:pPr>
              <w:pStyle w:val="Compact"/>
              <w:jc w:val="center"/>
            </w:pPr>
            <w:r>
              <w:t xml:space="preserve">Horizontal flip</w:t>
            </w:r>
          </w:p>
        </w:tc>
      </w:tr>
      <w:tr>
        <w:tc>
          <w:p>
            <w:pPr>
              <w:pStyle w:val="Compact"/>
              <w:jc w:val="left"/>
            </w:pPr>
            <w:r>
              <w:t xml:space="preserve">Epochs to converge</w:t>
            </w:r>
          </w:p>
        </w:tc>
        <w:tc>
          <w:p>
            <w:pPr>
              <w:pStyle w:val="Compact"/>
              <w:jc w:val="center"/>
            </w:pPr>
            <w:r>
              <w:t xml:space="preserve">~50</w:t>
            </w:r>
          </w:p>
        </w:tc>
        <w:tc>
          <w:p>
            <w:pPr>
              <w:pStyle w:val="Compact"/>
              <w:jc w:val="center"/>
            </w:pPr>
            <w:r>
              <w:t xml:space="preserve">—</w:t>
            </w:r>
          </w:p>
        </w:tc>
        <w:tc>
          <w:p>
            <w:pPr>
              <w:pStyle w:val="Compact"/>
              <w:jc w:val="center"/>
            </w:pPr>
            <w:r>
              <w:t xml:space="preserve">~100</w:t>
            </w:r>
          </w:p>
        </w:tc>
        <w:tc>
          <w:p>
            <w:pPr>
              <w:pStyle w:val="Compact"/>
              <w:jc w:val="center"/>
            </w:pPr>
            <w:r>
              <w:rPr>
                <w:bCs/>
                <w:b/>
              </w:rPr>
              <w:t xml:space="preserve">1-2</w:t>
            </w:r>
          </w:p>
        </w:tc>
      </w:tr>
      <w:tr>
        <w:tc>
          <w:p>
            <w:pPr>
              <w:pStyle w:val="Compact"/>
              <w:jc w:val="left"/>
            </w:pPr>
            <w:r>
              <w:t xml:space="preserve">Trainable params</w:t>
            </w:r>
          </w:p>
        </w:tc>
        <w:tc>
          <w:p>
            <w:pPr>
              <w:pStyle w:val="Compact"/>
              <w:jc w:val="center"/>
            </w:pPr>
            <w:r>
              <w:t xml:space="preserve">9.5M</w:t>
            </w:r>
          </w:p>
        </w:tc>
        <w:tc>
          <w:p>
            <w:pPr>
              <w:pStyle w:val="Compact"/>
              <w:jc w:val="center"/>
            </w:pPr>
            <w:r>
              <w:t xml:space="preserve">&gt;10M</w:t>
            </w:r>
          </w:p>
        </w:tc>
        <w:tc>
          <w:p>
            <w:pPr>
              <w:pStyle w:val="Compact"/>
              <w:jc w:val="center"/>
            </w:pPr>
            <w:r>
              <w:t xml:space="preserve">&gt;20M</w:t>
            </w:r>
          </w:p>
        </w:tc>
        <w:tc>
          <w:p>
            <w:pPr>
              <w:pStyle w:val="Compact"/>
              <w:jc w:val="center"/>
            </w:pPr>
            <w:r>
              <w:rPr>
                <w:bCs/>
                <w:b/>
              </w:rPr>
              <w:t xml:space="preserve">770K</w:t>
            </w:r>
          </w:p>
        </w:tc>
      </w:tr>
    </w:tbl>
    <w:p>
      <w:pPr>
        <w:pStyle w:val="BodyText"/>
      </w:pPr>
      <w:r>
        <w:t xml:space="preserve">The three methods on the GAFA benchmark represent distinct design philosophies:</w:t>
      </w:r>
    </w:p>
    <w:p>
      <w:pPr>
        <w:numPr>
          <w:ilvl w:val="0"/>
          <w:numId w:val="1004"/>
        </w:numPr>
        <w:pStyle w:val="Compact"/>
      </w:pPr>
      <w:r>
        <w:rPr>
          <w:bCs/>
          <w:b/>
        </w:rPr>
        <w:t xml:space="preserve">GazeD (19.5°)</w:t>
      </w:r>
      <w:r>
        <w:t xml:space="preserve"> </w:t>
      </w:r>
      <w:r>
        <w:t xml:space="preserve">: diffusion model + scene context + gaze-joint encoding, pursuing maximal accuracy at the cost of model complexity.</w:t>
      </w:r>
    </w:p>
    <w:p>
      <w:pPr>
        <w:numPr>
          <w:ilvl w:val="0"/>
          <w:numId w:val="1004"/>
        </w:numPr>
        <w:pStyle w:val="Compact"/>
      </w:pPr>
      <w:r>
        <w:rPr>
          <w:bCs/>
          <w:b/>
        </w:rPr>
        <w:t xml:space="preserve">UAGE (20.5°)</w:t>
      </w:r>
      <w:r>
        <w:t xml:space="preserve"> </w:t>
      </w:r>
      <w:r>
        <w:t xml:space="preserve">: four-branch ResNet+STGCN + CVAE uncertainty, leveraging full-body multi-modal signals with substantial parameter overhead.</w:t>
      </w:r>
    </w:p>
    <w:p>
      <w:pPr>
        <w:numPr>
          <w:ilvl w:val="0"/>
          <w:numId w:val="1004"/>
        </w:numPr>
        <w:pStyle w:val="Compact"/>
      </w:pPr>
      <w:r>
        <w:rPr>
          <w:bCs/>
          <w:b/>
        </w:rPr>
        <w:t xml:space="preserve">SimpleRHFD (21.5°)</w:t>
      </w:r>
      <w:r>
        <w:t xml:space="preserve"> </w:t>
      </w:r>
      <w:r>
        <w:t xml:space="preserve">: frozen pretrained HBNet + five pure-observational temporal features + 770K trainable parameters.</w:t>
      </w:r>
      <w:r>
        <w:t xml:space="preserve"> </w:t>
      </w:r>
      <w:r>
        <w:rPr>
          <w:bCs/>
          <w:b/>
        </w:rPr>
        <w:t xml:space="preserve">No visual backbone modification, no diffusion or VAE, no additional labels.</w:t>
      </w:r>
    </w:p>
    <w:p>
      <w:pPr>
        <w:pStyle w:val="FirstParagraph"/>
      </w:pPr>
      <w:r>
        <w:t xml:space="preserve">The parameter-accuracy trade-off across these methods reveals a core insight for distant gaze estimation:</w:t>
      </w:r>
      <w:r>
        <w:t xml:space="preserve"> </w:t>
      </w:r>
      <w:r>
        <w:rPr>
          <w:bCs/>
          <w:b/>
        </w:rPr>
        <w:t xml:space="preserve">temporal behavioral features (e.g.,</w:t>
      </w:r>
      <w:r>
        <w:rPr>
          <w:bCs/>
          <w:b/>
        </w:rPr>
        <w:t xml:space="preserve"> </w:t>
      </w:r>
      <m:oMath>
        <m:sSub>
          <m:e>
            <m:r>
              <m:t>G</m:t>
            </m:r>
          </m:e>
          <m:sub>
            <m:r>
              <m:t>f</m:t>
            </m:r>
          </m:sub>
        </m:sSub>
      </m:oMath>
      <w:r>
        <w:rPr>
          <w:bCs/>
          <w:b/>
        </w:rPr>
        <w:t xml:space="preserve">,</w:t>
      </w:r>
      <w:r>
        <w:rPr>
          <w:bCs/>
          <w:b/>
        </w:rPr>
        <w:t xml:space="preserve"> </w:t>
      </w:r>
      <m:oMath>
        <m:sSub>
          <m:e>
            <m:r>
              <m:t>G</m:t>
            </m:r>
          </m:e>
          <m:sub>
            <m:r>
              <m:t>d</m:t>
            </m:r>
          </m:sub>
        </m:sSub>
      </m:oMath>
      <w:r>
        <w:rPr>
          <w:bCs/>
          <w:b/>
        </w:rPr>
        <w:t xml:space="preserve">) provide information gain comparable to heavy models at negligible marginal cost</w:t>
      </w:r>
      <w:r>
        <w:t xml:space="preserve">. GazeD and UAGE invest heavily in visual backbones and uncertainty modeling to achieve 2–3° of additional improvement, while SimpleRHFD’s pure-observational temporal feature route surpasses the baseline without adding visual complexity, offering the most compact parameter-accuracy Pareto frontier.</w:t>
      </w:r>
    </w:p>
    <w:p>
      <w:pPr>
        <w:pStyle w:val="BodyText"/>
      </w:pPr>
      <w:r>
        <w:t xml:space="preserve">This paradigm —</w:t>
      </w:r>
      <w:r>
        <w:t xml:space="preserve"> </w:t>
      </w:r>
      <w:r>
        <w:t xml:space="preserve">“</w:t>
      </w:r>
      <w:r>
        <w:t xml:space="preserve">freeze pretrained vision model + compute lightweight temporal statistical features from intermediate outputs</w:t>
      </w:r>
      <w:r>
        <w:t xml:space="preserve">”</w:t>
      </w:r>
      <w:r>
        <w:t xml:space="preserve"> </w:t>
      </w:r>
      <w:r>
        <w:t xml:space="preserve">— generalizes beyond gaze estimation. Any video understanding task that depends on temporal signals (action recognition, trajectory prediction, anomaly detection) can adopt this approach: extract free, computed temporal features from existing pretrained representations to boost performance at minimal cost. This paper validates this paradigm in distant gaze estimation, opening a new design space for efficient video understanding.</w:t>
      </w:r>
    </w:p>
    <w:p>
      <w:pPr>
        <w:pStyle w:val="BodyText"/>
      </w:pPr>
      <w:r>
        <w:t xml:space="preserve">Future work may pursue: (1) larger and more diverse training scenes to close the remaining domain gap; (2) architectural innovations that better leverage back-facing gaze cues. Our findings establish gaze-state temporal features as a reliable, low-cost signal for enhanced video-based gaze estimation.</w:t>
      </w:r>
    </w:p>
    <w:p>
      <w:r>
        <w:pict>
          <v:rect style="width:0;height:1.5pt" o:hralign="center" o:hrstd="t" o:hr="t"/>
        </w:pict>
      </w:r>
    </w:p>
    <w:bookmarkEnd w:id="57"/>
    <w:bookmarkEnd w:id="58"/>
    <w:bookmarkStart w:id="59" w:name="references"/>
    <w:p>
      <w:pPr>
        <w:pStyle w:val="Heading2"/>
      </w:pPr>
      <w:r>
        <w:rPr>
          <w:rStyle w:val="SectionNumber"/>
        </w:rPr>
        <w:t xml:space="preserve">1.9</w:t>
      </w:r>
      <w:r>
        <w:tab/>
      </w:r>
      <w:r>
        <w:t xml:space="preserve">References</w:t>
      </w:r>
    </w:p>
    <w:p>
      <w:pPr>
        <w:pStyle w:val="FirstParagraph"/>
      </w:pPr>
      <w:r>
        <w:t xml:space="preserve">[1] S. Nonaka, S. Nobuhara, and K. Nishino. Dynamic 3D Gaze from Afar: Deep Gaze Estimation from Temporal Eye-Head-Body Coordination. In</w:t>
      </w:r>
      <w:r>
        <w:t xml:space="preserve"> </w:t>
      </w:r>
      <w:r>
        <w:rPr>
          <w:iCs/>
          <w:i/>
        </w:rPr>
        <w:t xml:space="preserve">Proc. IEEE/CVF Conf. Computer Vision and Pattern Recognition (CVPR)</w:t>
      </w:r>
      <w:r>
        <w:t xml:space="preserve">, pp. 2192-2201, 2022.</w:t>
      </w:r>
    </w:p>
    <w:p>
      <w:pPr>
        <w:pStyle w:val="BodyText"/>
      </w:pPr>
      <w:r>
        <w:t xml:space="preserve">[2] N. I. Fisher, T. Lewis, and B. J. J. Embleton.</w:t>
      </w:r>
      <w:r>
        <w:t xml:space="preserve"> </w:t>
      </w:r>
      <w:r>
        <w:rPr>
          <w:iCs/>
          <w:i/>
        </w:rPr>
        <w:t xml:space="preserve">Statistical Analysis of Spherical Data</w:t>
      </w:r>
      <w:r>
        <w:t xml:space="preserve">. Cambridge University Press, 1987.</w:t>
      </w:r>
    </w:p>
    <w:p>
      <w:pPr>
        <w:pStyle w:val="BodyText"/>
      </w:pPr>
      <w:r>
        <w:t xml:space="preserve">[3] I. Loshchilov and F. Hutter. Decoupled Weight Decay Regularization. In</w:t>
      </w:r>
      <w:r>
        <w:t xml:space="preserve"> </w:t>
      </w:r>
      <w:r>
        <w:rPr>
          <w:iCs/>
          <w:i/>
        </w:rPr>
        <w:t xml:space="preserve">Proc. Int. Conf. Learning Representations (ICLR)</w:t>
      </w:r>
      <w:r>
        <w:t xml:space="preserve">, 2019.</w:t>
      </w:r>
    </w:p>
    <w:p>
      <w:pPr>
        <w:pStyle w:val="BodyText"/>
      </w:pPr>
      <w:r>
        <w:t xml:space="preserve">[4] M. Tan and Q. V. Le. EfficientNet: Rethinking Model Scaling for Convolutional Neural Networks. In</w:t>
      </w:r>
      <w:r>
        <w:t xml:space="preserve"> </w:t>
      </w:r>
      <w:r>
        <w:rPr>
          <w:iCs/>
          <w:i/>
        </w:rPr>
        <w:t xml:space="preserve">Proc. Int. Conf. Machine Learning (ICML)</w:t>
      </w:r>
      <w:r>
        <w:t xml:space="preserve">, pp. 6105-6114, 2019.</w:t>
      </w:r>
    </w:p>
    <w:p>
      <w:pPr>
        <w:pStyle w:val="BodyText"/>
      </w:pPr>
      <w:r>
        <w:t xml:space="preserve">[5] S. Hochreiter and J. Schmidhuber. Long Short-Term Memory.</w:t>
      </w:r>
      <w:r>
        <w:t xml:space="preserve"> </w:t>
      </w:r>
      <w:r>
        <w:rPr>
          <w:iCs/>
          <w:i/>
        </w:rPr>
        <w:t xml:space="preserve">Neural Computation</w:t>
      </w:r>
      <w:r>
        <w:t xml:space="preserve">, 9(8):1735-1780, 1997.</w:t>
      </w:r>
    </w:p>
    <w:p>
      <w:pPr>
        <w:pStyle w:val="BodyText"/>
      </w:pPr>
      <w:r>
        <w:t xml:space="preserve">[6] X. Zhang, Y. Sugano, M. Fritz, and A. Bulling. Appearance-Based Gaze Estimation in the Wild. In</w:t>
      </w:r>
      <w:r>
        <w:t xml:space="preserve"> </w:t>
      </w:r>
      <w:r>
        <w:rPr>
          <w:iCs/>
          <w:i/>
        </w:rPr>
        <w:t xml:space="preserve">Proc. IEEE/CVF Conf. Computer Vision and Pattern Recognition (CVPR)</w:t>
      </w:r>
      <w:r>
        <w:t xml:space="preserve">, pp. 4511-4520, 2015.</w:t>
      </w:r>
    </w:p>
    <w:p>
      <w:pPr>
        <w:pStyle w:val="BodyText"/>
      </w:pPr>
      <w:r>
        <w:t xml:space="preserve">[7] P. Kellnhofer, A. Recasens, S. Stent, W. Matusik, and A. Torralba. Gaze360: Physically Unconstrained Gaze Estimation in the Wild. In</w:t>
      </w:r>
      <w:r>
        <w:t xml:space="preserve"> </w:t>
      </w:r>
      <w:r>
        <w:rPr>
          <w:iCs/>
          <w:i/>
        </w:rPr>
        <w:t xml:space="preserve">Proc. IEEE/CVF Int. Conf. Computer Vision (ICCV)</w:t>
      </w:r>
      <w:r>
        <w:t xml:space="preserve">, pp. 6912-6921, 2019.</w:t>
      </w:r>
    </w:p>
    <w:p>
      <w:pPr>
        <w:pStyle w:val="BodyText"/>
      </w:pPr>
      <w:r>
        <w:t xml:space="preserve">[8] T. Fischer, H. J. Chang, and Y. Demiris. RT-GENE: Real-Time Eye Gaze Estimation in Natural Environments. In</w:t>
      </w:r>
      <w:r>
        <w:t xml:space="preserve"> </w:t>
      </w:r>
      <w:r>
        <w:rPr>
          <w:iCs/>
          <w:i/>
        </w:rPr>
        <w:t xml:space="preserve">Proc. European Conf. Computer Vision (ECCV)</w:t>
      </w:r>
      <w:r>
        <w:t xml:space="preserve">, pp. 334-352, 2018.</w:t>
      </w:r>
    </w:p>
    <w:p>
      <w:pPr>
        <w:pStyle w:val="BodyText"/>
      </w:pPr>
      <w:r>
        <w:t xml:space="preserve">[9] Y. Sugano, Y. Matsushita, and Y. Sato. Learning-by-Synthesis for Appearance-Based 3D Gaze Estimation. In</w:t>
      </w:r>
      <w:r>
        <w:t xml:space="preserve"> </w:t>
      </w:r>
      <w:r>
        <w:rPr>
          <w:iCs/>
          <w:i/>
        </w:rPr>
        <w:t xml:space="preserve">Proc. IEEE/CVF Conf. Computer Vision and Pattern Recognition (CVPR)</w:t>
      </w:r>
      <w:r>
        <w:t xml:space="preserve">, pp. 1821-1828, 2014.</w:t>
      </w:r>
    </w:p>
    <w:p>
      <w:pPr>
        <w:pStyle w:val="BodyText"/>
      </w:pPr>
      <w:r>
        <w:t xml:space="preserve">[10] K. Krafka, A. Khosla, P. Kellnhofer, H. Kannan, S. Bhandarkar, W. Matusik, and A. Torralba. Eye Tracking for Everyone. In</w:t>
      </w:r>
      <w:r>
        <w:t xml:space="preserve"> </w:t>
      </w:r>
      <w:r>
        <w:rPr>
          <w:iCs/>
          <w:i/>
        </w:rPr>
        <w:t xml:space="preserve">Proc. IEEE/CVF Conf. Computer Vision and Pattern Recognition (CVPR)</w:t>
      </w:r>
      <w:r>
        <w:t xml:space="preserve">, pp. 2176-2184, 2016.</w:t>
      </w:r>
    </w:p>
    <w:p>
      <w:pPr>
        <w:pStyle w:val="BodyText"/>
      </w:pPr>
      <w:r>
        <w:t xml:space="preserve">[11] R. R. Selvaraju, M. Cogswell, A. Das, R. Vedantam, D. Parikh, and D. Batra. Grad-CAM: Visual Explanations from Deep Networks via Gradient-Based Localization. In</w:t>
      </w:r>
      <w:r>
        <w:t xml:space="preserve"> </w:t>
      </w:r>
      <w:r>
        <w:rPr>
          <w:iCs/>
          <w:i/>
        </w:rPr>
        <w:t xml:space="preserve">Proc. IEEE/CVF Int. Conf. Computer Vision (ICCV)</w:t>
      </w:r>
      <w:r>
        <w:t xml:space="preserve">, pp. 618-626, 2017.</w:t>
      </w:r>
    </w:p>
    <w:p>
      <w:pPr>
        <w:pStyle w:val="BodyText"/>
      </w:pPr>
      <w:r>
        <w:t xml:space="preserve">[12] N. Srivastava, G. Hinton, A. Krizhevsky, I. Sutskever, and R. Salakhutdinov. Dropout: A Simple Way to Prevent Neural Networks from Overfitting.</w:t>
      </w:r>
      <w:r>
        <w:t xml:space="preserve"> </w:t>
      </w:r>
      <w:r>
        <w:rPr>
          <w:iCs/>
          <w:i/>
        </w:rPr>
        <w:t xml:space="preserve">Journal of Machine Learning Research</w:t>
      </w:r>
      <w:r>
        <w:t xml:space="preserve">, 15(1):1929-1958, 2014.</w:t>
      </w:r>
    </w:p>
    <w:p>
      <w:pPr>
        <w:pStyle w:val="BodyText"/>
      </w:pPr>
      <w:r>
        <w:t xml:space="preserve">[13] I. Loshchilov and F. Hutter. SGDR: Stochastic Gradient Descent with Warm Restarts. In</w:t>
      </w:r>
      <w:r>
        <w:t xml:space="preserve"> </w:t>
      </w:r>
      <w:r>
        <w:rPr>
          <w:iCs/>
          <w:i/>
        </w:rPr>
        <w:t xml:space="preserve">Proc. Int. Conf. Learning Representations (ICLR)</w:t>
      </w:r>
      <w:r>
        <w:t xml:space="preserve">, 2017.</w:t>
      </w:r>
    </w:p>
    <w:p>
      <w:pPr>
        <w:pStyle w:val="BodyText"/>
      </w:pPr>
      <w:r>
        <w:t xml:space="preserve">[14] A. Krizhevsky, I. Sutskever, and G. E. Hinton. ImageNet Classification with Deep Convolutional Neural Networks. In</w:t>
      </w:r>
      <w:r>
        <w:t xml:space="preserve"> </w:t>
      </w:r>
      <w:r>
        <w:rPr>
          <w:iCs/>
          <w:i/>
        </w:rPr>
        <w:t xml:space="preserve">Advances in Neural Information Processing Systems (NeurIPS)</w:t>
      </w:r>
      <w:r>
        <w:t xml:space="preserve">, pp. 1097-1105, 2012.</w:t>
      </w:r>
    </w:p>
    <w:p>
      <w:pPr>
        <w:pStyle w:val="BodyText"/>
      </w:pPr>
      <w:r>
        <w:t xml:space="preserve">[15] K. He, X. Zhang, S. Ren, and J. Sun. Deep Residual Learning for Image Recognition. In</w:t>
      </w:r>
      <w:r>
        <w:t xml:space="preserve"> </w:t>
      </w:r>
      <w:r>
        <w:rPr>
          <w:iCs/>
          <w:i/>
        </w:rPr>
        <w:t xml:space="preserve">Proc. IEEE/CVF Conf. Computer Vision and Pattern Recognition (CVPR)</w:t>
      </w:r>
      <w:r>
        <w:t xml:space="preserve">, pp. 770-778, 2016.</w:t>
      </w:r>
    </w:p>
    <w:p>
      <w:pPr>
        <w:pStyle w:val="BodyText"/>
      </w:pPr>
      <w:r>
        <w:t xml:space="preserve">[16] A. Paszke, S. Gross, F. Massa, et al. PyTorch: An Imperative Style, High-Performance Deep Learning Library. In</w:t>
      </w:r>
      <w:r>
        <w:t xml:space="preserve"> </w:t>
      </w:r>
      <w:r>
        <w:rPr>
          <w:iCs/>
          <w:i/>
        </w:rPr>
        <w:t xml:space="preserve">Advances in Neural Information Processing Systems (NeurIPS)</w:t>
      </w:r>
      <w:r>
        <w:t xml:space="preserve">, pp. 8024-8035, 2019.</w:t>
      </w:r>
    </w:p>
    <w:p>
      <w:pPr>
        <w:pStyle w:val="BodyText"/>
      </w:pPr>
      <w:r>
        <w:t xml:space="preserve">[17] W. Falcon et al. PyTorch Lightning. 2019. https://github.com/Lightning-AI/lightning.</w:t>
      </w:r>
    </w:p>
    <w:p>
      <w:pPr>
        <w:pStyle w:val="BodyText"/>
      </w:pPr>
      <w:r>
        <w:t xml:space="preserve">[18] D. P. Kingma and J. Ba. Adam: A Method for Stochastic Optimization. In</w:t>
      </w:r>
      <w:r>
        <w:t xml:space="preserve"> </w:t>
      </w:r>
      <w:r>
        <w:rPr>
          <w:iCs/>
          <w:i/>
        </w:rPr>
        <w:t xml:space="preserve">Proc. Int. Conf. Learning Representations (ICLR)</w:t>
      </w:r>
      <w:r>
        <w:t xml:space="preserve">, 2015.</w:t>
      </w:r>
    </w:p>
    <w:p>
      <w:pPr>
        <w:pStyle w:val="BodyText"/>
      </w:pPr>
      <w:r>
        <w:t xml:space="preserve">[19] T. Baltrusaitis, P. Robinson, and L.-P. Morency. OpenFace: An Open Source Facial Behavior Analysis Toolkit. In</w:t>
      </w:r>
      <w:r>
        <w:t xml:space="preserve"> </w:t>
      </w:r>
      <w:r>
        <w:rPr>
          <w:iCs/>
          <w:i/>
        </w:rPr>
        <w:t xml:space="preserve">Proc. IEEE Winter Conf. Applications of Computer Vision (WACV)</w:t>
      </w:r>
      <w:r>
        <w:t xml:space="preserve">, pp. 1-10, 2016.</w:t>
      </w:r>
    </w:p>
    <w:p>
      <w:pPr>
        <w:pStyle w:val="BodyText"/>
      </w:pPr>
      <w:r>
        <w:t xml:space="preserve">[20] M. Hayhoe and D. Ballard. Eye Movements in Natural Behavior.</w:t>
      </w:r>
      <w:r>
        <w:t xml:space="preserve"> </w:t>
      </w:r>
      <w:r>
        <w:rPr>
          <w:iCs/>
          <w:i/>
        </w:rPr>
        <w:t xml:space="preserve">Trends in Cognitive Sciences</w:t>
      </w:r>
      <w:r>
        <w:t xml:space="preserve">, 9(4):188-194, 2005.</w:t>
      </w:r>
    </w:p>
    <w:p>
      <w:pPr>
        <w:pStyle w:val="BodyText"/>
      </w:pPr>
      <w:r>
        <w:t xml:space="preserve">[21] K. A. Funes Mora and J.-M. Odobez. Gaze Estimation from Multimodal Kinect Data. In</w:t>
      </w:r>
      <w:r>
        <w:t xml:space="preserve"> </w:t>
      </w:r>
      <w:r>
        <w:rPr>
          <w:iCs/>
          <w:i/>
        </w:rPr>
        <w:t xml:space="preserve">Proc. IEEE/CVF Conf. Computer Vision and Pattern Recognition Workshops (CVPRW)</w:t>
      </w:r>
      <w:r>
        <w:t xml:space="preserve">, pp. 25-30, 2012.</w:t>
      </w:r>
    </w:p>
    <w:p>
      <w:pPr>
        <w:pStyle w:val="BodyText"/>
      </w:pPr>
      <w:r>
        <w:t xml:space="preserve">[22] A. Recasens, C. Vondrick, A. Khosla, and A. Torralba. Following Gaze in Video. In</w:t>
      </w:r>
      <w:r>
        <w:t xml:space="preserve"> </w:t>
      </w:r>
      <w:r>
        <w:rPr>
          <w:iCs/>
          <w:i/>
        </w:rPr>
        <w:t xml:space="preserve">Proc. IEEE/CVF Int. Conf. Computer Vision (ICCV)</w:t>
      </w:r>
      <w:r>
        <w:t xml:space="preserve">, pp. 1435-1443, 2017.</w:t>
      </w:r>
    </w:p>
    <w:p>
      <w:pPr>
        <w:pStyle w:val="BodyText"/>
      </w:pPr>
      <w:r>
        <w:t xml:space="preserve">[23] E. Chong, N. Ruiz, Y. Wang, Y. Zhang, A. Rozga, and J. M. Rehg. Connecting Gaze, Scene, and Attention: Generalized Attention Estimation via Joint Modeling of Gaze and Scene Saliency. In</w:t>
      </w:r>
      <w:r>
        <w:t xml:space="preserve"> </w:t>
      </w:r>
      <w:r>
        <w:rPr>
          <w:iCs/>
          <w:i/>
        </w:rPr>
        <w:t xml:space="preserve">Proc. European Conf. Computer Vision (ECCV)</w:t>
      </w:r>
      <w:r>
        <w:t xml:space="preserve">, pp. 383-398, 2018.</w:t>
      </w:r>
    </w:p>
    <w:p>
      <w:pPr>
        <w:pStyle w:val="BodyText"/>
      </w:pPr>
      <w:r>
        <w:t xml:space="preserve">[24] A. Doshi and M. M. Trivedi. Head and Gaze Dynamics in Visual Attention and Context Learning. In</w:t>
      </w:r>
      <w:r>
        <w:t xml:space="preserve"> </w:t>
      </w:r>
      <w:r>
        <w:rPr>
          <w:iCs/>
          <w:i/>
        </w:rPr>
        <w:t xml:space="preserve">Proc. IEEE CVPR Workshops</w:t>
      </w:r>
      <w:r>
        <w:t xml:space="preserve">, pp. 77-84, 2009.</w:t>
      </w:r>
    </w:p>
    <w:p>
      <w:pPr>
        <w:pStyle w:val="BodyText"/>
      </w:pPr>
      <w:r>
        <w:t xml:space="preserve">[25] A. Fathi, J. K. Hodgins, and J. M. Rehg. Social Interactions: A First-Person Perspective. In</w:t>
      </w:r>
      <w:r>
        <w:t xml:space="preserve"> </w:t>
      </w:r>
      <w:r>
        <w:rPr>
          <w:iCs/>
          <w:i/>
        </w:rPr>
        <w:t xml:space="preserve">Proc. IEEE/CVF Conf. Computer Vision and Pattern Recognition (CVPR)</w:t>
      </w:r>
      <w:r>
        <w:t xml:space="preserve">, pp. 1226-1233, 2012.</w:t>
      </w:r>
    </w:p>
    <w:p>
      <w:pPr>
        <w:pStyle w:val="BodyText"/>
      </w:pPr>
      <w:r>
        <w:t xml:space="preserve">[26] E. Lan, Z. Hu, and J. Liu. UAGE: A Supervised Contrastive Method for Unconstrained Adaptive Gaze Estimation. In</w:t>
      </w:r>
      <w:r>
        <w:t xml:space="preserve"> </w:t>
      </w:r>
      <w:r>
        <w:rPr>
          <w:iCs/>
          <w:i/>
        </w:rPr>
        <w:t xml:space="preserve">Proc. Asian Conf. Computer Vision (ACCV)</w:t>
      </w:r>
      <w:r>
        <w:t xml:space="preserve">, 2024.</w:t>
      </w:r>
    </w:p>
    <w:p>
      <w:pPr>
        <w:pStyle w:val="BodyText"/>
      </w:pPr>
      <w:r>
        <w:t xml:space="preserve">[27] GazeD: Context-Aware Diffusion for Accurate 3D Gaze Estimation.</w:t>
      </w:r>
      <w:r>
        <w:t xml:space="preserve"> </w:t>
      </w:r>
      <w:r>
        <w:rPr>
          <w:iCs/>
          <w:i/>
        </w:rPr>
        <w:t xml:space="preserve">arXiv preprint</w:t>
      </w:r>
      <w:r>
        <w:t xml:space="preserve">, 2023.</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29" Target="media/rId29.png" /><Relationship Type="http://schemas.openxmlformats.org/officeDocument/2006/relationships/image" Id="rId42" Target="media/rId42.png" /><Relationship Type="http://schemas.openxmlformats.org/officeDocument/2006/relationships/image" Id="rId44" Target="media/rId44.png" /><Relationship Type="http://schemas.openxmlformats.org/officeDocument/2006/relationships/image" Id="rId43" Target="media/rId43.png" /><Relationship Type="http://schemas.openxmlformats.org/officeDocument/2006/relationships/image" Id="rId41" Target="media/rId41.png" /><Relationship Type="http://schemas.openxmlformats.org/officeDocument/2006/relationships/image" Id="rId31" Target="media/rId31.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2026-07-21T16:36:51Z</dcterms:created>
  <dcterms:modified xsi:type="dcterms:W3CDTF">2026-07-21T16:36:51Z</dcterms:modified>
</cp:coreProperties>
</file>

<file path=docProps/custom.xml><?xml version="1.0" encoding="utf-8"?>
<Properties xmlns="http://schemas.openxmlformats.org/officeDocument/2006/custom-properties" xmlns:vt="http://schemas.openxmlformats.org/officeDocument/2006/docPropsVTypes"/>
</file>