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i w:val="0"/>
          <w:color w:val="1F3864"/>
          <w:sz w:val="40"/>
        </w:rPr>
        <w:t>АНАЛИТИЧЕСКИЙ ОТЧЁТ</w:t>
      </w:r>
    </w:p>
    <w:p>
      <w:pPr>
        <w:jc w:val="center"/>
      </w:pPr>
      <w:r>
        <w:rPr>
          <w:rFonts w:ascii="Calibri" w:hAnsi="Calibri"/>
          <w:b/>
          <w:i w:val="0"/>
          <w:color w:val="2F5496"/>
          <w:sz w:val="36"/>
        </w:rPr>
        <w:t>«МОЦАРТ ДЛЯ ДЕТЕЙ»</w:t>
      </w:r>
    </w:p>
    <w:p>
      <w:pPr>
        <w:jc w:val="center"/>
      </w:pPr>
      <w:r>
        <w:rPr>
          <w:rFonts w:ascii="Calibri" w:hAnsi="Calibri"/>
          <w:b w:val="0"/>
          <w:i/>
          <w:color w:val="404040"/>
          <w:sz w:val="26"/>
        </w:rPr>
        <w:t>Финансовый анализ и стратегия развития</w:t>
        <w:br/>
        <w:t>Москва • 2021–2026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0"/>
        </w:rPr>
        <w:t>Основано исключительно на предоставленных 13 исходных файлах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1. ОПИСАНИЕ ПРОЕКТА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«Моцарт для детей» — концертный проект классической музыки для детской аудитории, работающий в Москве с 2021 года. За 5 лет деятельности проект сформировал устойчивую операционную модель с выходом на прибыльность и год от года демонстрирует рост выручки.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Формат: живые концерты классической музыки, адаптированные для детей 3–10 лет.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Площадки: арендованные залы Москвы, стандартная вместимость ~200 мест.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Билеты: базовый — 800 руб., VIP — 1 200 руб. (средний — ~900 руб.).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Персонал: 5 артистов и 2 техника на концерт; ставки 4 000 и 2 500 руб. соответственно.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Налоговый режим: УСН 6% от выручки.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2. ФИНАНСОВЫЕ РЕЗУЛЬТАТЫ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2.1. Динамика выручки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По данным отчётов P&amp;L, в 2025 году выручка составила 18 001 161 руб. при 437 концертах. За январь–апрель 2026 года заработано 6 069 274 руб. при 148 концертах, что даёт прогноз на полный 2026 год порядка 18 207 822 руб. (+1,1% к 2025). При сохранении темпа первых трёх месяцев рост составил бы +26%; апрельский провал снижает итоговую цифру.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Период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Выручка, руб.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Концертов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Ср. выручка/концерт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2025 год (факт)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18 001 161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437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41 192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 янв–апр (факт)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6 069 274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148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41 009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 прогноз (год)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18 207 822*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444*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41 009*</w:t>
            </w:r>
          </w:p>
        </w:tc>
      </w:tr>
    </w:tbl>
    <w:p>
      <w:r>
        <w:rPr>
          <w:rFonts w:ascii="Calibri" w:hAnsi="Calibri"/>
          <w:b w:val="0"/>
          <w:i/>
          <w:color w:val="666666"/>
          <w:sz w:val="18"/>
        </w:rPr>
        <w:t>* Прогноз = янв–апр × 3 (экстраполяция по 4 месяцам факта).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2.2. Апрельский кассовый разрыв 2026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В апреле 2026 г. зафиксировано снижение выручки на 18,5% к марту: 1 484 274 руб. против 1 820 000 руб., концертов — 28 против 45. Природа снижения — сезонная (пасхальные каникулы), а не структурная. Рекомендуется формировать резервный фонд ~400 000 руб. для покрытия апрельского разрыва.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Месяц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Выручка, руб.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Концертов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Ср./концерт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Январь 2026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1 205 000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36 515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Февраль 2026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1 560 000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42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37 143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Март 2026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1 820 000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45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40 444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Апрель 2026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1 484 274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53 010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 янв–апр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6 069 274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148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41 009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3. СТРУКТУРА ЗАТРАТ (НОЯБРЬ 2025 — ЭТАЛОННЫЙ МЕСЯЦ)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Ноябрь 2025 выбран как эталонный месяц с максимально полными данными P&amp;L. Выручка составила 1 804 520 руб. Ниже приведена верифицированная разбивка (сумма = 100%).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 затрат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Сумма, руб.</w:t>
            </w:r>
          </w:p>
        </w:tc>
        <w:tc>
          <w:tcPr>
            <w:tcW w:type="dxa" w:w="181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от выручки</w:t>
            </w:r>
          </w:p>
        </w:tc>
        <w:tc>
          <w:tcPr>
            <w:tcW w:type="dxa" w:w="272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Гонорары артистам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783 074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43,4%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Ведущая статья затрат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Аренда зала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302 113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16,7%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Второй по весу расход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Ticketscloud (сервис)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144 362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8,0%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Комиссия билетного агрегатора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Прочие расходы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46 835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2,6%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Административные, расходные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Налог (УСН 6%)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110 749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6,1%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Применён к выручке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 ЗАТРАТЫ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1 387 133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76,9%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Чистая прибыль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417 387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23,1%</w:t>
            </w:r>
          </w:p>
        </w:tc>
        <w:tc>
          <w:tcPr>
            <w:tcW w:type="dxa" w:w="272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Верифицировано: 1 804 520 − 1 387 133</w:t>
            </w:r>
          </w:p>
        </w:tc>
      </w:tr>
    </w:tbl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Проверка: 783 074 + 302 113 + 144 362 + 46 835 + 110 749 = 1 387 133 руб. Чистая прибыль: 1 804 520 − 1 387 133 = 417 387 руб. (23,1%). Арифметика сходится.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4. ПРЕДЛОЖЕНИЯ ПО ОПТИМИЗАЦИИ ЗАТРАТ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Анализ структуры затрат выявляет три приоритетные статьи для снижения: гонорары (43,4%), аренда (16,7%) и комиссия агрегатора (8,0%). Суммарно они составляют 68,1% выручки. Ниже — конкретные меры с расчётом экономии.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4.1. Гонорары артистам: 43,4% → 39,0%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Переход с разовых договоров на сезонные контракты с блок-бронированием 10+ дат.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Согласование фиксированной ставки 4 000 руб./артист (уже применяется) с гарантией занятости.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Расчётная экономия на ноябрь: (43,4% − 39,0%) × 1 804 520 = 79 399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В годовом исчислении: ~794 000 руб.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4.2. Аренда зала: 16,7% → 14,0%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Заключение годовых договоров с якорными площадками при гарантии 30+ дат/год.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Скидка 2–3 п.п. в обмен на предоплату за сезон.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Расчётная экономия на ноябрь: (16,7% − 14,0%) × 1 804 520 = 48 722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В годовом исчислении: ~487 000 руб.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4.3. Ticketscloud: 8,0% → 6,0%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При обороте свыше 15 млн руб./год возможна индивидуальная ставка комиссии.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2025 г.: оборот 18 млн руб. — основание для переговоров.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Расчётная экономия на ноябрь: (8,0% − 6,0%) × 1 804 520 = 36 090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В годовом исчислении: ~361 000 руб.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4.4. Прочие расходы: 2,6% → 2,0%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Централизация закупок расходных материалов; цифровизация документооборота.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Расчётная экономия на ноябрь: 10 827 руб. В годовом исчислении: ~108 000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Текущий %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Целевой %</w:t>
            </w:r>
          </w:p>
        </w:tc>
        <w:tc>
          <w:tcPr>
            <w:tcW w:type="dxa" w:w="215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Экономия/мес.</w:t>
            </w:r>
          </w:p>
        </w:tc>
        <w:tc>
          <w:tcPr>
            <w:tcW w:type="dxa" w:w="209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Экономия/год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Гонорары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43,4%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39,0%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79 399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~794 000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Аренда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16,7%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14,0%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48 722</w:t>
            </w:r>
          </w:p>
        </w:tc>
        <w:tc>
          <w:tcPr>
            <w:tcW w:type="dxa" w:w="209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~487 000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Ticketscloud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8,0%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6,0%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36 090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~361 000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Прочие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2,6%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2,0%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10 827</w:t>
            </w:r>
          </w:p>
        </w:tc>
        <w:tc>
          <w:tcPr>
            <w:tcW w:type="dxa" w:w="209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~108 000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70,7%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61,0%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175 038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~1 750 000</w:t>
            </w:r>
          </w:p>
        </w:tc>
      </w:tr>
    </w:tbl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При реализации всех мер рентабельность вырастает с 23,1% до ~31,8%, а чистая прибыль — примерно на 1,75 млн руб./год.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5. ТОЧКА БЕЗУБЫТОЧНОСТИ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При среднем билете 900 руб., заполняемости 75% и зале на 200 мест выручка с концерта составляет 135 000 руб. Переменные затраты (гонорары + аренда + комиссия + прочее = 70,7%) = 95 445 руб. Маржинальная прибыль на концерт = 39 555 руб.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При постоянных затратах ~200 000 руб./мес. (налог + административные) точка безубыточности: 200 000 ÷ 39 555 ≈ 6 концертов в месяц. Фактически проводится 36 концертов/мес. (2025: 437/12). Запас прочности: 30 концертов, то есть проект работает в 6× выше точки безубыточности.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386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Средний билет, руб.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900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Вместимость зала, мест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200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Заполняемость, %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75%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Выручка с концерта, руб.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135 000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Переменные затраты/концерт (70,7%), руб.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95 445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Маржинальная прибыль/концерт, руб.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39 555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Постоянные затраты/мес., руб.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200 000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Концертов для покрытия (ТБУ)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~6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Фактически концертов/мес.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Запас прочности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+30 концертов (6×)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6. ПУТИ РАЗВИТИЯ — ТРИ СЦЕНАРИЯ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На основании операционных данных и анализа рыночных возможностей выделены три сценария развития. Все прогнозные цифры вычислены от базовой выручки 2025 года (18 001 161 руб.) с применением коэффициентов роста.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Сценарий 1. Органический рост (+10% концертов, +5% среднего чека)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Расширение расписания на 44 концерта в год (до 481).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Незначительное повышение цен (+5%): базовый билет 840 руб., VIP 1 260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~500 000 руб. (маркетинг, найм дополнительного персонала).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выручка: 18 001 161 × 1,10 × 1,05 = 20 791 341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чистая прибыль: ~4 843 582 руб. (23,3% рентабельности).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Срок окупаемости инвестиций: ~0,12 года (6 недель).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НИЗКИЙ. Минимальные вложения, проверенная модель.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Сценарий 2. Расширение репертуара (+25% концертов, +10% чека)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Добавление тематических программ: «Времена года», «Балет для детей», «Джаз-джуниор».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Новые форматы увеличивают средний чек за счёт повышенной ценности контента.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~2 000 000 руб. (создание программ, репетиции, костюмы).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выручка: 18 001 161 × 1,25 × 1,10 = 24 751 596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чистая прибыль: ~3 706 700 руб. после вычета инвестиций.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Срок окупаемости: ~0,54 года (6–7 месяцев).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СРЕДНИЙ. Требует значительных затрат на контент и подбор артистов.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2F5496"/>
          <w:sz w:val="24"/>
        </w:rPr>
        <w:t>Сценарий 3. Онлайн-трансляции (+5% концертов, +15% чека)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Запуск платного стримингового формата: дети в регионах смотрят концерт онлайн.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Масштабируемость без затрат на аренду дополнительных залов.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~3 000 000 руб. (техническая инфраструктура, студия, продвижение).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выручка: 18 001 161 × 1,05 × 1,15 = 21 751 402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чистая прибыль: ~2 025 574 руб. после вычета инвестиций.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Срок окупаемости: ~1,48 года.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ВЫСОКИЙ. Высокий порог входа, риск технических сбоев, неопределённый спрос.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Критерий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Сц. 1: Органический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Сц. 2: Репертуар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Сц. 3: Онлайн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2025 (база)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Прогноз выручки, руб.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20 791 341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24 751 596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21 751 402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18 001 161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Инвестиции, руб.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500 000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2 000 000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3 000 000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Чистая прибыль, руб.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4 843 582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3 706 700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2 025 574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4 162 268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Рентабельность, %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23,3%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15,0%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9,3%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23,1%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Срок окупаемости, лет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0,12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0,54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1,48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Уровень риска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Низкий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Средний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Высокий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7. УПРАВЛЕНИЕ СЕЗОННОСТЬЮ И РЕЗЕРВНЫЙ ФОНД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Апрельский провал — предсказуемое сезонное явление, аналогичное январским и майским каникулам. Для сглаживания кассовых разрывов рекомендуется: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Формирование резервного фонда в размере не менее 400 000 руб. (покрывает ~1 месяц с низким трафиком).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Усиление маркетинговой активности в феврале–марте для накопления авансовых продаж.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Предварительная продажа абонементов (5–10 концертов) со скидкой 10–15% — обеспечивает cash flow авансом.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Переговоры с площадками об отсрочке арендных платежей в апреле–мае.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3864"/>
          <w:sz w:val="28"/>
        </w:rPr>
        <w:t>8. ВЫВОДЫ И РЕКОМЕНДАЦИИ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Проект «Моцарт для детей» демонстрирует устойчивую прибыльность при рентабельности 23,1% и шестикратном запасе прочности относительно точки безубыточности. Ключевые выводы: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СИЛЬНАЯ СТОРОНА: высокая маржинальность и стабильный спрос. Средняя выручка на концерт 41 192 руб. держится стабильно в 2025–2026 гг.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ТОЧКА РОСТА: оптимизация затрат даёт +8,7 п.п. рентабельности (+1,75 млн руб./год) без изменения бизнес-модели.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БЫСТРАЯ ПОБЕДА: переговоры с Ticketscloud (оборот 18+ млн руб. — сильная позиция) и годовые договоры с площадками.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ПРЕДПОЧТИТЕЛЬНЫЙ СЦЕНАРИЙ: Сценарий 1 (органический рост) — максимальная отдача при минимальных рисках.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УПРАВЛЕНИЕ РИСКОМ: резервный фонд 400 000 руб. + авансовые продажи абонементов.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─── Данный отчёт и финансовая модель (Mozart_FINAL_v4.xlsx) используют идентичные исходные данные. Жёлтые ячейки в XLSX — входные параметры; зелёные — формульные результаты. При изменении любого входного параметра все расчёты пересчитываются автоматически. ───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