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58F2" w14:textId="1C6CCC60" w:rsidR="003C241C" w:rsidRDefault="00B767E6" w:rsidP="004D15E9">
      <w:r w:rsidRPr="00B767E6">
        <w:t>Es gibt mehr im Gebrauch nat</w:t>
      </w:r>
      <w:r w:rsidRPr="00B767E6">
        <w:t>ü</w:t>
      </w:r>
      <w:r w:rsidRPr="00B767E6">
        <w:t xml:space="preserve">rlicher </w:t>
      </w:r>
      <w:r w:rsidRPr="00B767E6">
        <w:rPr>
          <w:color w:val="1F1F1F"/>
        </w:rPr>
        <w:t xml:space="preserve">Sprachen, das </w:t>
      </w:r>
      <w:r w:rsidRPr="00B767E6">
        <w:t>jenseits des</w:t>
      </w:r>
      <w:r>
        <w:t xml:space="preserve"> </w:t>
      </w:r>
      <w:r w:rsidRPr="00B767E6">
        <w:t xml:space="preserve">Horizonts satzorientierter Sprachbeschreibungsvorhaben liegt, </w:t>
      </w:r>
      <w:r w:rsidRPr="00B767E6">
        <w:rPr>
          <w:color w:val="1F1F1F"/>
        </w:rPr>
        <w:t xml:space="preserve">als </w:t>
      </w:r>
      <w:r w:rsidRPr="00B767E6">
        <w:t>man</w:t>
      </w:r>
      <w:r w:rsidRPr="00B767E6">
        <w:t xml:space="preserve"> </w:t>
      </w:r>
      <w:r w:rsidRPr="00B767E6">
        <w:t xml:space="preserve">aufgrund bestimmter </w:t>
      </w:r>
      <w:r w:rsidRPr="00B767E6">
        <w:rPr>
          <w:color w:val="1F1F1F"/>
        </w:rPr>
        <w:t>systematisierung</w:t>
      </w:r>
      <w:r>
        <w:rPr>
          <w:color w:val="1F1F1F"/>
        </w:rPr>
        <w:t>s</w:t>
      </w:r>
      <w:r w:rsidRPr="00B767E6">
        <w:rPr>
          <w:color w:val="1F1F1F"/>
        </w:rPr>
        <w:t xml:space="preserve">bedingter </w:t>
      </w:r>
      <w:r w:rsidRPr="00B767E6">
        <w:t>und -bed</w:t>
      </w:r>
      <w:r w:rsidRPr="00B767E6">
        <w:t>ü</w:t>
      </w:r>
      <w:r w:rsidRPr="00B767E6">
        <w:t>rftiger Perspektiven</w:t>
      </w:r>
      <w:r>
        <w:t xml:space="preserve"> </w:t>
      </w:r>
      <w:r w:rsidRPr="00B767E6">
        <w:t xml:space="preserve">wahrhaben </w:t>
      </w:r>
      <w:r w:rsidRPr="00B767E6">
        <w:rPr>
          <w:color w:val="1F1F1F"/>
        </w:rPr>
        <w:t xml:space="preserve">kann. </w:t>
      </w:r>
      <w:r>
        <w:t>D</w:t>
      </w:r>
      <w:r w:rsidRPr="00B767E6">
        <w:t>azu geh</w:t>
      </w:r>
      <w:r>
        <w:t>ö</w:t>
      </w:r>
      <w:r w:rsidRPr="00B767E6">
        <w:t xml:space="preserve">ren zum einen </w:t>
      </w:r>
      <w:r w:rsidRPr="00B767E6">
        <w:rPr>
          <w:color w:val="1F1F1F"/>
        </w:rPr>
        <w:t xml:space="preserve">alle </w:t>
      </w:r>
      <w:r w:rsidRPr="00B767E6">
        <w:t>(</w:t>
      </w:r>
      <w:r>
        <w:t>Satzü</w:t>
      </w:r>
      <w:r w:rsidRPr="00B767E6">
        <w:t>bergreifenden) text</w:t>
      </w:r>
      <w:r>
        <w:t>l</w:t>
      </w:r>
      <w:r w:rsidRPr="00B767E6">
        <w:t>ichen Strukturen, zum ander</w:t>
      </w:r>
      <w:r w:rsidR="004D15E9">
        <w:t>e</w:t>
      </w:r>
      <w:r w:rsidRPr="00B767E6">
        <w:t>n aber auch syntaktisch unentfaltete</w:t>
      </w:r>
      <w:r>
        <w:t xml:space="preserve"> </w:t>
      </w:r>
      <w:r w:rsidRPr="00B767E6">
        <w:t xml:space="preserve">oder </w:t>
      </w:r>
      <w:r w:rsidRPr="00B767E6">
        <w:rPr>
          <w:color w:val="1F1F1F"/>
        </w:rPr>
        <w:t xml:space="preserve">vielleicht </w:t>
      </w:r>
      <w:r w:rsidRPr="00B767E6">
        <w:t xml:space="preserve">gar nicht syntagmatisch strukturierte </w:t>
      </w:r>
      <w:r>
        <w:t>holophrastische</w:t>
      </w:r>
      <w:r w:rsidRPr="00B767E6">
        <w:rPr>
          <w:color w:val="1F1F1F"/>
        </w:rPr>
        <w:t xml:space="preserve"> </w:t>
      </w:r>
      <w:r w:rsidRPr="00B767E6">
        <w:t>Formulierungsmuster.</w:t>
      </w:r>
      <w:r>
        <w:t xml:space="preserve"> </w:t>
      </w:r>
      <w:r w:rsidRPr="00B767E6">
        <w:t>Eine betr</w:t>
      </w:r>
      <w:r>
        <w:t>ä</w:t>
      </w:r>
      <w:r w:rsidRPr="00B767E6">
        <w:t xml:space="preserve">chtliche Anzahl von </w:t>
      </w:r>
      <w:r>
        <w:t>Äußerungs</w:t>
      </w:r>
      <w:r w:rsidRPr="00B767E6">
        <w:t xml:space="preserve">mustern </w:t>
      </w:r>
      <w:r w:rsidRPr="00B767E6">
        <w:rPr>
          <w:color w:val="1F1F1F"/>
        </w:rPr>
        <w:t xml:space="preserve">verschiedener </w:t>
      </w:r>
      <w:r w:rsidRPr="00B767E6">
        <w:t>semantischer</w:t>
      </w:r>
      <w:r>
        <w:t xml:space="preserve"> </w:t>
      </w:r>
      <w:r w:rsidRPr="00B767E6">
        <w:t xml:space="preserve">Strukturiertheit und </w:t>
      </w:r>
      <w:r w:rsidRPr="00B767E6">
        <w:rPr>
          <w:color w:val="1F1F1F"/>
        </w:rPr>
        <w:t xml:space="preserve">wohl </w:t>
      </w:r>
      <w:r w:rsidRPr="00B767E6">
        <w:t>auch verschiedener pragmatischer</w:t>
      </w:r>
      <w:r>
        <w:t xml:space="preserve"> </w:t>
      </w:r>
      <w:r w:rsidRPr="00B767E6">
        <w:t>Intention (onomatopoetisch-imitatorische Zurufe und Bezeichnungen, Invo</w:t>
      </w:r>
      <w:r w:rsidRPr="00B767E6">
        <w:rPr>
          <w:color w:val="1F1F1F"/>
        </w:rPr>
        <w:t>kationen,</w:t>
      </w:r>
      <w:r>
        <w:t xml:space="preserve"> </w:t>
      </w:r>
      <w:r w:rsidRPr="00B767E6">
        <w:t>Interjektionen, Verw</w:t>
      </w:r>
      <w:r>
        <w:t>ü</w:t>
      </w:r>
      <w:r w:rsidRPr="00B767E6">
        <w:t xml:space="preserve">nschungen, etc.) haben formal eines </w:t>
      </w:r>
      <w:r w:rsidRPr="00B767E6">
        <w:rPr>
          <w:color w:val="1F1F1F"/>
        </w:rPr>
        <w:t>-</w:t>
      </w:r>
      <w:r>
        <w:t xml:space="preserve"> </w:t>
      </w:r>
      <w:r w:rsidRPr="00B767E6">
        <w:rPr>
          <w:color w:val="1F1F1F"/>
        </w:rPr>
        <w:t xml:space="preserve">vielleicht </w:t>
      </w:r>
      <w:r w:rsidRPr="00B767E6">
        <w:t xml:space="preserve">nicht </w:t>
      </w:r>
      <w:r w:rsidRPr="00B767E6">
        <w:rPr>
          <w:color w:val="1F1F1F"/>
        </w:rPr>
        <w:t xml:space="preserve">zwingend, </w:t>
      </w:r>
      <w:r w:rsidRPr="00B767E6">
        <w:t xml:space="preserve">aber auffallend </w:t>
      </w:r>
      <w:r w:rsidR="004D15E9">
        <w:t>–</w:t>
      </w:r>
      <w:r w:rsidRPr="00B767E6">
        <w:t xml:space="preserve"> gemeinsam: die einzellige</w:t>
      </w:r>
      <w:r>
        <w:t xml:space="preserve"> </w:t>
      </w:r>
      <w:r w:rsidRPr="00B767E6">
        <w:rPr>
          <w:color w:val="1F1F1F"/>
        </w:rPr>
        <w:t xml:space="preserve">Struktur </w:t>
      </w:r>
      <w:r w:rsidRPr="00B767E6">
        <w:t xml:space="preserve">der </w:t>
      </w:r>
      <w:r w:rsidR="004D15E9">
        <w:t xml:space="preserve">Holophrase </w:t>
      </w:r>
      <w:r w:rsidRPr="00B767E6">
        <w:t xml:space="preserve">oder ihr </w:t>
      </w:r>
      <w:r w:rsidR="004D15E9">
        <w:rPr>
          <w:color w:val="1F1F1F"/>
        </w:rPr>
        <w:t>ä</w:t>
      </w:r>
      <w:r w:rsidRPr="00B767E6">
        <w:rPr>
          <w:color w:val="1F1F1F"/>
        </w:rPr>
        <w:t xml:space="preserve">hnliche </w:t>
      </w:r>
      <w:r w:rsidRPr="00B767E6">
        <w:t>Arten der Beschr</w:t>
      </w:r>
      <w:r w:rsidR="004D15E9">
        <w:t>ä</w:t>
      </w:r>
      <w:r w:rsidRPr="00B767E6">
        <w:t>nkung,</w:t>
      </w:r>
      <w:r w:rsidR="004D15E9">
        <w:t xml:space="preserve"> </w:t>
      </w:r>
      <w:r w:rsidRPr="00B767E6">
        <w:t xml:space="preserve">besser: </w:t>
      </w:r>
      <w:proofErr w:type="spellStart"/>
      <w:r w:rsidRPr="00B767E6">
        <w:t>Un</w:t>
      </w:r>
      <w:r w:rsidR="004D15E9">
        <w:t>a</w:t>
      </w:r>
      <w:r w:rsidRPr="00B767E6">
        <w:t>u</w:t>
      </w:r>
      <w:r w:rsidR="004D15E9">
        <w:t>s</w:t>
      </w:r>
      <w:r w:rsidRPr="00B767E6">
        <w:t>ge</w:t>
      </w:r>
      <w:r w:rsidR="004D15E9">
        <w:t>f</w:t>
      </w:r>
      <w:r w:rsidRPr="00B767E6">
        <w:t>a</w:t>
      </w:r>
      <w:r w:rsidR="004D15E9">
        <w:t>l</w:t>
      </w:r>
      <w:r w:rsidRPr="00B767E6">
        <w:t>tetheit</w:t>
      </w:r>
      <w:proofErr w:type="spellEnd"/>
      <w:r w:rsidRPr="00B767E6">
        <w:t xml:space="preserve"> der syntaktischen Oberfl</w:t>
      </w:r>
      <w:r w:rsidR="004D15E9">
        <w:t>ä</w:t>
      </w:r>
      <w:r w:rsidRPr="00B767E6">
        <w:t>chengestalt.</w:t>
      </w:r>
    </w:p>
    <w:sectPr w:rsidR="003C2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4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E6"/>
    <w:rsid w:val="00081806"/>
    <w:rsid w:val="001164D7"/>
    <w:rsid w:val="00151C0D"/>
    <w:rsid w:val="00274E0C"/>
    <w:rsid w:val="003C241C"/>
    <w:rsid w:val="00484640"/>
    <w:rsid w:val="004D15E9"/>
    <w:rsid w:val="005B390E"/>
    <w:rsid w:val="00644E00"/>
    <w:rsid w:val="00666D12"/>
    <w:rsid w:val="00834349"/>
    <w:rsid w:val="0095798E"/>
    <w:rsid w:val="00A27142"/>
    <w:rsid w:val="00B767E6"/>
    <w:rsid w:val="00BC203C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A599D3"/>
  <w15:chartTrackingRefBased/>
  <w15:docId w15:val="{523615BB-F972-F44F-8E57-2D98279A9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spacing w:before="360" w:after="120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7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7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7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7E6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7E6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7E6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2025-11-27T12:30:00Z</dcterms:created>
  <dcterms:modified xsi:type="dcterms:W3CDTF">2025-11-27T13:06:00Z</dcterms:modified>
</cp:coreProperties>
</file>