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E8367" w14:textId="08266B55" w:rsidR="00C31A3E" w:rsidRDefault="00000000" w:rsidP="00EB0FA1">
      <w:pPr>
        <w:jc w:val="both"/>
      </w:pPr>
      <w:r w:rsidRPr="00EB0FA1">
        <w:t xml:space="preserve">In this study, inductive reasoning has been given preference over the search for formal designators of preconceived notions. It is hoped that this direction is </w:t>
      </w:r>
      <w:r w:rsidRPr="00EB0FA1">
        <w:rPr>
          <w:lang w:val="en-GB"/>
        </w:rPr>
        <w:t>more</w:t>
      </w:r>
      <w:r w:rsidRPr="00EB0FA1">
        <w:t xml:space="preserve"> realistic and fruitful in a </w:t>
      </w:r>
      <w:r w:rsidRPr="00EB0FA1">
        <w:rPr>
          <w:noProof/>
        </w:rPr>
        <w:drawing>
          <wp:inline distT="0" distB="0" distL="0" distR="0" wp14:anchorId="69F3DDB5" wp14:editId="4B8D5A0C">
            <wp:extent cx="3049" cy="3049"/>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5"/>
                    <a:stretch>
                      <a:fillRect/>
                    </a:stretch>
                  </pic:blipFill>
                  <pic:spPr>
                    <a:xfrm>
                      <a:off x="0" y="0"/>
                      <a:ext cx="3049" cy="3049"/>
                    </a:xfrm>
                    <a:prstGeom prst="rect">
                      <a:avLst/>
                    </a:prstGeom>
                  </pic:spPr>
                </pic:pic>
              </a:graphicData>
            </a:graphic>
          </wp:inline>
        </w:drawing>
      </w:r>
      <w:r w:rsidRPr="00EB0FA1">
        <w:t>language-specific analysis, when describing and comparing natural languages.</w:t>
      </w:r>
      <w:r w:rsidR="00EB0FA1" w:rsidRPr="00EB0FA1">
        <w:t xml:space="preserve"> </w:t>
      </w:r>
      <w:r w:rsidRPr="00EB0FA1">
        <w:t>One of the features of this study is the insistence on the demarcation between the semantic (or sememic) and pragmatic (or allosemic) levels of language. The semantic level is analogous to the phonemic level in phonology, and a sememe is a unit</w:t>
      </w:r>
      <w:r w:rsidR="00EB0FA1" w:rsidRPr="00EB0FA1">
        <w:t xml:space="preserve"> </w:t>
      </w:r>
      <w:r w:rsidRPr="00EB0FA1">
        <w:t>comprising all the necessary and sufficient meaningful elements of a linguistic item</w:t>
      </w:r>
      <w:r w:rsidR="00EB0FA1">
        <w:t>,</w:t>
      </w:r>
      <w:r w:rsidRPr="00EB0FA1">
        <w:t xml:space="preserve"> which are capable of accounting for the greatest possible number of occurrences of the item in discourse. The meaning of a sememe can be stated in the form of a definition. In other words, the definition of a sememe yields a meaning common to as many as possible, if not all, individual instances of a particular linguistic item</w:t>
      </w:r>
      <w:r w:rsidR="00EB0FA1">
        <w:t>.</w:t>
      </w:r>
    </w:p>
    <w:sectPr w:rsidR="00C31A3E" w:rsidSect="00EB0FA1">
      <w:pgSz w:w="9320" w:h="1318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26394"/>
    <w:multiLevelType w:val="hybridMultilevel"/>
    <w:tmpl w:val="00064026"/>
    <w:lvl w:ilvl="0" w:tplc="81F64072">
      <w:start w:val="1"/>
      <w:numFmt w:val="decimal"/>
      <w:lvlText w:val="%1."/>
      <w:lvlJc w:val="left"/>
      <w:pPr>
        <w:ind w:left="34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DA07DC2">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4FC8E9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472D2DA">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B2B2FFD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EEA2505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E886D6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BA8468A">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460C20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49225087"/>
    <w:multiLevelType w:val="hybridMultilevel"/>
    <w:tmpl w:val="180AB0CE"/>
    <w:lvl w:ilvl="0" w:tplc="419453A2">
      <w:start w:val="1"/>
      <w:numFmt w:val="decimal"/>
      <w:lvlText w:val="%1"/>
      <w:lvlJc w:val="left"/>
      <w:pPr>
        <w:ind w:left="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9AC4196">
      <w:start w:val="1"/>
      <w:numFmt w:val="lowerLetter"/>
      <w:lvlText w:val="%2"/>
      <w:lvlJc w:val="left"/>
      <w:pPr>
        <w:ind w:left="10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C305E6E">
      <w:start w:val="1"/>
      <w:numFmt w:val="lowerRoman"/>
      <w:lvlText w:val="%3"/>
      <w:lvlJc w:val="left"/>
      <w:pPr>
        <w:ind w:left="18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E46D464">
      <w:start w:val="1"/>
      <w:numFmt w:val="decimal"/>
      <w:lvlText w:val="%4"/>
      <w:lvlJc w:val="left"/>
      <w:pPr>
        <w:ind w:left="25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496F782">
      <w:start w:val="1"/>
      <w:numFmt w:val="lowerLetter"/>
      <w:lvlText w:val="%5"/>
      <w:lvlJc w:val="left"/>
      <w:pPr>
        <w:ind w:left="325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D58E786">
      <w:start w:val="1"/>
      <w:numFmt w:val="lowerRoman"/>
      <w:lvlText w:val="%6"/>
      <w:lvlJc w:val="left"/>
      <w:pPr>
        <w:ind w:left="397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326CF76">
      <w:start w:val="1"/>
      <w:numFmt w:val="decimal"/>
      <w:lvlText w:val="%7"/>
      <w:lvlJc w:val="left"/>
      <w:pPr>
        <w:ind w:left="469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662AF826">
      <w:start w:val="1"/>
      <w:numFmt w:val="lowerLetter"/>
      <w:lvlText w:val="%8"/>
      <w:lvlJc w:val="left"/>
      <w:pPr>
        <w:ind w:left="541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DFA62C2">
      <w:start w:val="1"/>
      <w:numFmt w:val="lowerRoman"/>
      <w:lvlText w:val="%9"/>
      <w:lvlJc w:val="left"/>
      <w:pPr>
        <w:ind w:left="613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1600258998">
    <w:abstractNumId w:val="0"/>
  </w:num>
  <w:num w:numId="2" w16cid:durableId="1383024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448"/>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A3E"/>
    <w:rsid w:val="00BC203C"/>
    <w:rsid w:val="00C31A3E"/>
    <w:rsid w:val="00EB0FA1"/>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1E1A275D"/>
  <w15:docId w15:val="{336F5DB9-4BD3-F14F-A6E1-80BFC63F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FA1"/>
    <w:pPr>
      <w:snapToGrid w:val="0"/>
      <w:spacing w:after="120" w:line="240" w:lineRule="auto"/>
    </w:pPr>
    <w:rPr>
      <w:rFonts w:ascii="Aptos" w:eastAsia="Calibri" w:hAnsi="Aptos" w:cs="Calibri"/>
      <w:color w:val="000000"/>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cp:lastModifiedBy>Dieter Halwachs</cp:lastModifiedBy>
  <cp:revision>2</cp:revision>
  <dcterms:created xsi:type="dcterms:W3CDTF">2025-11-27T14:41:00Z</dcterms:created>
  <dcterms:modified xsi:type="dcterms:W3CDTF">2025-11-27T14:41:00Z</dcterms:modified>
</cp:coreProperties>
</file>