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4999" w14:textId="4C375453" w:rsidR="003C241C" w:rsidRPr="00F94BC3" w:rsidRDefault="00F94BC3" w:rsidP="00F94BC3">
      <w:r w:rsidRPr="00F94BC3">
        <w:t>Die prominenten Metapherntheorien, als da sind: Substitution, Vergleich, Interaktion u. ä. m. / u. dergl. sind andernorts ausgiebig besprochen</w:t>
      </w:r>
      <w:r>
        <w:t xml:space="preserve">. </w:t>
      </w:r>
      <w:r w:rsidRPr="00F94BC3">
        <w:t>Da ist zunächst die Frage nach dem strukturellen, lokutionären Aspekt der Metapher.</w:t>
      </w:r>
      <w:r>
        <w:t xml:space="preserve"> </w:t>
      </w:r>
      <w:r w:rsidRPr="00F94BC3">
        <w:t xml:space="preserve">Die </w:t>
      </w:r>
      <w:r>
        <w:t>a</w:t>
      </w:r>
      <w:r w:rsidRPr="00F94BC3">
        <w:t xml:space="preserve">ristotelische Formulierung, dass eben eines </w:t>
      </w:r>
      <w:r w:rsidRPr="00F94BC3">
        <w:t>für</w:t>
      </w:r>
      <w:r w:rsidRPr="00F94BC3">
        <w:t xml:space="preserve"> ein anderes stehe, ist</w:t>
      </w:r>
      <w:r>
        <w:t>,</w:t>
      </w:r>
      <w:r w:rsidRPr="00F94BC3">
        <w:t xml:space="preserve"> grob gesagt</w:t>
      </w:r>
      <w:r>
        <w:t>,</w:t>
      </w:r>
      <w:r w:rsidRPr="00F94BC3">
        <w:t xml:space="preserve"> immer noch </w:t>
      </w:r>
      <w:r w:rsidRPr="00F94BC3">
        <w:t>gültig</w:t>
      </w:r>
      <w:r w:rsidRPr="00F94BC3">
        <w:t>, aber es fragt sich dennoch, wie sich dieser Vertretungsakt vollzieht</w:t>
      </w:r>
      <w:r>
        <w:t xml:space="preserve">. </w:t>
      </w:r>
      <w:r w:rsidRPr="00F94BC3">
        <w:t xml:space="preserve">Es fragt sich, welche sprachlichen Zeichen </w:t>
      </w:r>
      <w:r w:rsidRPr="00F94BC3">
        <w:t>überhaupt</w:t>
      </w:r>
      <w:r w:rsidRPr="00F94BC3">
        <w:t xml:space="preserve"> als Metaphern anzusehen sind</w:t>
      </w:r>
      <w:r>
        <w:t xml:space="preserve"> </w:t>
      </w:r>
      <w:r w:rsidRPr="00F94BC3">
        <w:t>und woran diese Zuweisung festzumachen ist/</w:t>
      </w:r>
      <w:r>
        <w:t xml:space="preserve"> bzw. sei</w:t>
      </w:r>
      <w:r w:rsidRPr="00F94BC3">
        <w:t xml:space="preserve">n </w:t>
      </w:r>
      <w:r w:rsidRPr="00F94BC3">
        <w:t>würde</w:t>
      </w:r>
      <w:r w:rsidRPr="00F94BC3">
        <w:t xml:space="preserve">. </w:t>
      </w:r>
      <w:r w:rsidRPr="00F94BC3">
        <w:t>Gründet</w:t>
      </w:r>
      <w:r w:rsidRPr="00F94BC3">
        <w:t xml:space="preserve"> Metaphorik nun auf</w:t>
      </w:r>
      <w:r>
        <w:t xml:space="preserve"> </w:t>
      </w:r>
      <w:r w:rsidRPr="00F94BC3">
        <w:t xml:space="preserve">Ähnlichkeiten oder eigentlich auf Unähnlichkeit, genauer: </w:t>
      </w:r>
      <w:r>
        <w:t xml:space="preserve">auf </w:t>
      </w:r>
      <w:r w:rsidRPr="00F94BC3">
        <w:t>dennoch-Ähnlichkeit im Unähnlichen?</w:t>
      </w:r>
      <w:r>
        <w:t xml:space="preserve"> </w:t>
      </w:r>
      <w:r w:rsidRPr="00F94BC3">
        <w:t>Das ist die semasiologische Frage.</w:t>
      </w:r>
      <w:r>
        <w:t xml:space="preserve"> </w:t>
      </w:r>
      <w:r w:rsidRPr="00F94BC3">
        <w:t>Zuweilen will es scheinen, dass es eben nicht die Ähnlichkeit ist, die die zwei Elemente in</w:t>
      </w:r>
      <w:r w:rsidRPr="00F94BC3">
        <w:t xml:space="preserve"> </w:t>
      </w:r>
      <w:r w:rsidRPr="00F94BC3">
        <w:t>Vergleichen und Metaphern verbindet, sondern die Andersheit – und diese enthielte dann</w:t>
      </w:r>
      <w:r w:rsidRPr="00F94BC3">
        <w:t xml:space="preserve"> </w:t>
      </w:r>
      <w:r w:rsidRPr="00F94BC3">
        <w:t>eine neue Wahrheit.</w:t>
      </w:r>
      <w:r w:rsidRPr="00F94BC3">
        <w:t xml:space="preserve"> </w:t>
      </w:r>
      <w:r w:rsidRPr="00F94BC3">
        <w:t>Wie kommt es zur sog. "Übertragung" einer Bedeutung, was geht im Sender und Empfänger</w:t>
      </w:r>
      <w:r>
        <w:t xml:space="preserve"> </w:t>
      </w:r>
      <w:r w:rsidRPr="00F94BC3">
        <w:t>vor sich? Inwiefern/inwieweit ist ihnen (vor allem dem Empfänger) bewusst, dass</w:t>
      </w:r>
      <w:r>
        <w:t xml:space="preserve"> </w:t>
      </w:r>
      <w:r w:rsidRPr="00F94BC3">
        <w:t xml:space="preserve">sie es mit einer mehr oder minder </w:t>
      </w:r>
      <w:r w:rsidRPr="00F94BC3">
        <w:t>verschlüsselten</w:t>
      </w:r>
      <w:r w:rsidRPr="00F94BC3">
        <w:t xml:space="preserve"> Botschaft zu tun haben? Welche Bedingungen</w:t>
      </w:r>
      <w:r>
        <w:t xml:space="preserve"> </w:t>
      </w:r>
      <w:r w:rsidRPr="00F94BC3">
        <w:t xml:space="preserve">herrschen vor bei der </w:t>
      </w:r>
      <w:r w:rsidRPr="00F94BC3">
        <w:t>Entschlüsselung</w:t>
      </w:r>
      <w:r w:rsidRPr="00F94BC3">
        <w:t>: mental, sozial, interaktionell? Offenbar ist</w:t>
      </w:r>
      <w:r>
        <w:t xml:space="preserve"> </w:t>
      </w:r>
      <w:r w:rsidRPr="00F94BC3">
        <w:t xml:space="preserve">die </w:t>
      </w:r>
      <w:proofErr w:type="gramStart"/>
      <w:r w:rsidRPr="00F94BC3">
        <w:t>meist erörterte</w:t>
      </w:r>
      <w:proofErr w:type="gramEnd"/>
      <w:r w:rsidRPr="00F94BC3">
        <w:t xml:space="preserve"> Frage nach den referen</w:t>
      </w:r>
      <w:r>
        <w:t>z</w:t>
      </w:r>
      <w:r w:rsidRPr="00F94BC3">
        <w:t xml:space="preserve">iellen </w:t>
      </w:r>
      <w:r w:rsidRPr="00F94BC3">
        <w:t>Bezügen</w:t>
      </w:r>
      <w:r w:rsidRPr="00F94BC3">
        <w:t xml:space="preserve"> und Bedingungen die einfachere.</w:t>
      </w:r>
      <w:r>
        <w:t xml:space="preserve"> </w:t>
      </w:r>
      <w:r w:rsidRPr="00F94BC3">
        <w:t>Dabei geht es um die beteiligten semantischen Merkmale (einschließlich der textuellen und</w:t>
      </w:r>
      <w:r>
        <w:t xml:space="preserve"> </w:t>
      </w:r>
      <w:r w:rsidRPr="00F94BC3">
        <w:t>konnotativen).</w:t>
      </w:r>
      <w:r>
        <w:rPr>
          <w:sz w:val="16"/>
          <w:szCs w:val="16"/>
        </w:rPr>
        <w:t xml:space="preserve"> </w:t>
      </w:r>
      <w:r w:rsidRPr="00F94BC3">
        <w:t xml:space="preserve">Dass </w:t>
      </w:r>
      <w:r w:rsidRPr="00F94BC3">
        <w:t>darüber</w:t>
      </w:r>
      <w:r w:rsidRPr="00F94BC3">
        <w:t xml:space="preserve"> hinaus weitere, u. zw. situative Imponderabilien </w:t>
      </w:r>
      <w:r w:rsidRPr="00F94BC3">
        <w:t>für</w:t>
      </w:r>
      <w:r w:rsidRPr="00F94BC3">
        <w:t xml:space="preserve"> das Verstehen</w:t>
      </w:r>
      <w:r>
        <w:t xml:space="preserve"> </w:t>
      </w:r>
      <w:r w:rsidRPr="00F94BC3">
        <w:t>metaphorischer, d. h. ja wohl indirekter Botschaften maßgeblich und vonnöten sein</w:t>
      </w:r>
      <w:r>
        <w:t xml:space="preserve"> </w:t>
      </w:r>
      <w:r w:rsidRPr="00F94BC3">
        <w:t>dürften</w:t>
      </w:r>
      <w:r w:rsidRPr="00F94BC3">
        <w:t>, versteht sich bei näherer Überlegung</w:t>
      </w:r>
      <w:r>
        <w:t>.</w:t>
      </w:r>
    </w:p>
    <w:sectPr w:rsidR="003C241C" w:rsidRPr="00F94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C3"/>
    <w:rsid w:val="00081806"/>
    <w:rsid w:val="001164D7"/>
    <w:rsid w:val="00151C0D"/>
    <w:rsid w:val="00274E0C"/>
    <w:rsid w:val="003C241C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  <w:rsid w:val="00F9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57BC88"/>
  <w15:chartTrackingRefBased/>
  <w15:docId w15:val="{B7BC04F2-6E4F-5A43-A5BC-CA8CA2094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C3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C3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C3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2025-11-28T10:41:00Z</dcterms:created>
  <dcterms:modified xsi:type="dcterms:W3CDTF">2025-11-28T10:48:00Z</dcterms:modified>
</cp:coreProperties>
</file>