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6B4A" w14:textId="62F6B161" w:rsidR="00647759" w:rsidRPr="00F03C9F" w:rsidRDefault="00A07D35" w:rsidP="00F03C9F">
      <w:pPr>
        <w:spacing w:after="77"/>
        <w:ind w:left="14" w:right="14"/>
        <w:rPr>
          <w:rFonts w:asciiTheme="minorHAnsi" w:hAnsiTheme="minorHAnsi"/>
          <w:sz w:val="24"/>
        </w:rPr>
      </w:pPr>
      <w:r w:rsidRPr="00A07D35">
        <w:rPr>
          <w:rFonts w:asciiTheme="minorHAnsi" w:hAnsiTheme="minorHAnsi"/>
          <w:sz w:val="24"/>
        </w:rPr>
        <w:t>Im Gegensatz etwa zu den Abkürzungen in arabischsprachigen Zeitungen, die sich erstens in recht engen Grenzen halten und sich zweitens im Großen und Ganzen auf außerarabische, d. h. im Wesentlichen auf englische Abkürzungen beschränk</w:t>
      </w:r>
      <w:r w:rsidRPr="00A07D35">
        <w:rPr>
          <w:rFonts w:asciiTheme="minorHAnsi" w:hAnsiTheme="minorHAnsi"/>
          <w:sz w:val="24"/>
        </w:rPr>
        <w:t>t</w:t>
      </w:r>
      <w:r w:rsidRPr="00A07D35">
        <w:rPr>
          <w:rFonts w:asciiTheme="minorHAnsi" w:hAnsiTheme="minorHAnsi"/>
          <w:sz w:val="24"/>
        </w:rPr>
        <w:t>, ist die Zahl der Abkürzungen in türkischen Zeitungen längst nicht mehr überschaubar</w:t>
      </w:r>
      <w:r w:rsidRPr="00A07D35">
        <w:rPr>
          <w:rFonts w:asciiTheme="minorHAnsi" w:hAnsiTheme="minorHAnsi"/>
          <w:sz w:val="24"/>
        </w:rPr>
        <w:t xml:space="preserve"> und</w:t>
      </w:r>
      <w:r w:rsidRPr="00A07D35">
        <w:rPr>
          <w:rFonts w:asciiTheme="minorHAnsi" w:hAnsiTheme="minorHAnsi"/>
          <w:sz w:val="24"/>
        </w:rPr>
        <w:t xml:space="preserve"> nimmt von Tag zu Tag</w:t>
      </w:r>
      <w:r w:rsidRPr="00A07D35">
        <w:rPr>
          <w:rFonts w:asciiTheme="minorHAnsi" w:hAnsiTheme="minorHAnsi"/>
          <w:sz w:val="24"/>
        </w:rPr>
        <w:t xml:space="preserve"> zu</w:t>
      </w:r>
      <w:r w:rsidRPr="00A07D35">
        <w:rPr>
          <w:rFonts w:asciiTheme="minorHAnsi" w:hAnsiTheme="minorHAnsi"/>
          <w:sz w:val="24"/>
        </w:rPr>
        <w:t>.</w:t>
      </w:r>
      <w:r w:rsidR="00000000" w:rsidRPr="00A07D35">
        <w:rPr>
          <w:rFonts w:asciiTheme="minorHAnsi" w:hAnsiTheme="minorHAnsi"/>
          <w:sz w:val="24"/>
        </w:rPr>
        <w:t xml:space="preserve">Eine Zeitung in türkischer Sprache ohne die Kenntnis einer größeren Anzahl von Abkürzungen zu lesen, ist heute schon so gut wie unmöglich. Daher geben auch alle brauchbaren Wörterbücher Abkürzungsverzeichnisse, die bei </w:t>
      </w:r>
      <w:r w:rsidRPr="00A07D35">
        <w:rPr>
          <w:rFonts w:asciiTheme="minorHAnsi" w:hAnsiTheme="minorHAnsi"/>
          <w:sz w:val="24"/>
        </w:rPr>
        <w:t>W</w:t>
      </w:r>
      <w:r w:rsidR="00000000" w:rsidRPr="00A07D35">
        <w:rPr>
          <w:rFonts w:asciiTheme="minorHAnsi" w:hAnsiTheme="minorHAnsi"/>
          <w:sz w:val="24"/>
        </w:rPr>
        <w:t xml:space="preserve">eitem zur Lektüre nicht ausreichen. Außerdem nimmt die Zahl der Abkürzungen ständig zu, sodass </w:t>
      </w:r>
      <w:r w:rsidRPr="00A07D35">
        <w:rPr>
          <w:rFonts w:asciiTheme="minorHAnsi" w:hAnsiTheme="minorHAnsi"/>
          <w:sz w:val="24"/>
        </w:rPr>
        <w:t>selbst</w:t>
      </w:r>
      <w:r w:rsidR="00000000" w:rsidRPr="00A07D35">
        <w:rPr>
          <w:rFonts w:asciiTheme="minorHAnsi" w:hAnsiTheme="minorHAnsi"/>
          <w:sz w:val="24"/>
        </w:rPr>
        <w:t xml:space="preserve"> gute, längere Verzeichnisse keineswegs alles bieten, was der Zeitungsleser braucht. Dazu kommt, dass, genau wie bei jedem Wörterbuch der türkischen Sprache, auch jedes Verzeichnis türkischer Abkürzungen schon beim Erscheinen stark veraltet ist</w:t>
      </w:r>
      <w:r>
        <w:rPr>
          <w:rFonts w:asciiTheme="minorHAnsi" w:hAnsiTheme="minorHAnsi"/>
          <w:sz w:val="24"/>
        </w:rPr>
        <w:t>;</w:t>
      </w:r>
      <w:r w:rsidR="00000000" w:rsidRPr="00A07D35">
        <w:rPr>
          <w:rFonts w:asciiTheme="minorHAnsi" w:hAnsiTheme="minorHAnsi"/>
          <w:sz w:val="24"/>
        </w:rPr>
        <w:t xml:space="preserve"> viel stärker, als es von Hilfsmitteln für andere Sprachen gesagt werden kann.</w:t>
      </w:r>
    </w:p>
    <w:sectPr w:rsidR="00647759" w:rsidRPr="00F03C9F" w:rsidSect="00A07D35">
      <w:footnotePr>
        <w:numRestart w:val="eachPage"/>
      </w:footnotePr>
      <w:pgSz w:w="11906" w:h="16838"/>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69BD" w14:textId="77777777" w:rsidR="0087219A" w:rsidRDefault="0087219A">
      <w:pPr>
        <w:spacing w:after="0" w:line="240" w:lineRule="auto"/>
      </w:pPr>
      <w:r>
        <w:separator/>
      </w:r>
    </w:p>
  </w:endnote>
  <w:endnote w:type="continuationSeparator" w:id="0">
    <w:p w14:paraId="6818FF63" w14:textId="77777777" w:rsidR="0087219A" w:rsidRDefault="00872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154E3" w14:textId="77777777" w:rsidR="0087219A" w:rsidRDefault="0087219A">
      <w:pPr>
        <w:spacing w:after="0" w:line="250" w:lineRule="auto"/>
        <w:ind w:left="331" w:right="43" w:hanging="331"/>
      </w:pPr>
      <w:r>
        <w:separator/>
      </w:r>
    </w:p>
  </w:footnote>
  <w:footnote w:type="continuationSeparator" w:id="0">
    <w:p w14:paraId="2A74648C" w14:textId="77777777" w:rsidR="0087219A" w:rsidRDefault="0087219A">
      <w:pPr>
        <w:spacing w:after="0" w:line="250" w:lineRule="auto"/>
        <w:ind w:left="331" w:right="43" w:hanging="331"/>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36DAD"/>
    <w:multiLevelType w:val="hybridMultilevel"/>
    <w:tmpl w:val="8F8C7E18"/>
    <w:lvl w:ilvl="0" w:tplc="F32EF608">
      <w:start w:val="1"/>
      <w:numFmt w:val="bullet"/>
      <w:lvlText w:val="o"/>
      <w:lvlJc w:val="left"/>
      <w:pPr>
        <w:ind w:left="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1" w:tplc="40623CB0">
      <w:start w:val="1"/>
      <w:numFmt w:val="bullet"/>
      <w:lvlText w:val="o"/>
      <w:lvlJc w:val="left"/>
      <w:pPr>
        <w:ind w:left="13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2" w:tplc="8AEAA7A2">
      <w:start w:val="1"/>
      <w:numFmt w:val="bullet"/>
      <w:lvlText w:val="▪"/>
      <w:lvlJc w:val="left"/>
      <w:pPr>
        <w:ind w:left="20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3" w:tplc="952E7684">
      <w:start w:val="1"/>
      <w:numFmt w:val="bullet"/>
      <w:lvlText w:val="•"/>
      <w:lvlJc w:val="left"/>
      <w:pPr>
        <w:ind w:left="2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4" w:tplc="0478AB70">
      <w:start w:val="1"/>
      <w:numFmt w:val="bullet"/>
      <w:lvlText w:val="o"/>
      <w:lvlJc w:val="left"/>
      <w:pPr>
        <w:ind w:left="35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5" w:tplc="6D2ED7E4">
      <w:start w:val="1"/>
      <w:numFmt w:val="bullet"/>
      <w:lvlText w:val="▪"/>
      <w:lvlJc w:val="left"/>
      <w:pPr>
        <w:ind w:left="42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6" w:tplc="D81C54B6">
      <w:start w:val="1"/>
      <w:numFmt w:val="bullet"/>
      <w:lvlText w:val="•"/>
      <w:lvlJc w:val="left"/>
      <w:pPr>
        <w:ind w:left="49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7" w:tplc="37D8AC88">
      <w:start w:val="1"/>
      <w:numFmt w:val="bullet"/>
      <w:lvlText w:val="o"/>
      <w:lvlJc w:val="left"/>
      <w:pPr>
        <w:ind w:left="56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lvl w:ilvl="8" w:tplc="902431B8">
      <w:start w:val="1"/>
      <w:numFmt w:val="bullet"/>
      <w:lvlText w:val="▪"/>
      <w:lvlJc w:val="left"/>
      <w:pPr>
        <w:ind w:left="63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superscript"/>
      </w:rPr>
    </w:lvl>
  </w:abstractNum>
  <w:num w:numId="1" w16cid:durableId="562448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353"/>
  <w:proofState w:spelling="clean" w:grammar="clean"/>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759"/>
    <w:rsid w:val="00647759"/>
    <w:rsid w:val="0087219A"/>
    <w:rsid w:val="00A07D35"/>
    <w:rsid w:val="00B30314"/>
    <w:rsid w:val="00F03C9F"/>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2FAEDDB5"/>
  <w15:docId w15:val="{E53277D0-04E1-A649-A0CD-67D632800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T"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6" w:line="252" w:lineRule="auto"/>
      <w:ind w:left="29" w:firstLine="9"/>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50" w:lineRule="auto"/>
      <w:ind w:left="331" w:right="43" w:hanging="331"/>
      <w:jc w:val="both"/>
    </w:pPr>
    <w:rPr>
      <w:rFonts w:ascii="Calibri" w:eastAsia="Calibri" w:hAnsi="Calibri" w:cs="Calibri"/>
      <w:color w:val="000000"/>
      <w:sz w:val="22"/>
    </w:rPr>
  </w:style>
  <w:style w:type="character" w:customStyle="1" w:styleId="footnotedescriptionChar">
    <w:name w:val="footnote description Char"/>
    <w:link w:val="footnotedescription"/>
    <w:rPr>
      <w:rFonts w:ascii="Calibri" w:eastAsia="Calibri" w:hAnsi="Calibri" w:cs="Calibri"/>
      <w:color w:val="000000"/>
      <w:sz w:val="22"/>
    </w:rPr>
  </w:style>
  <w:style w:type="character" w:customStyle="1" w:styleId="footnotemark">
    <w:name w:val="footnote mark"/>
    <w:hidden/>
    <w:rPr>
      <w:rFonts w:ascii="Times New Roman" w:eastAsia="Times New Roman" w:hAnsi="Times New Roman" w:cs="Times New Roman"/>
      <w:color w:val="000000"/>
      <w:sz w:val="2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148</Words>
  <Characters>845</Characters>
  <Application>Microsoft Office Word</Application>
  <DocSecurity>0</DocSecurity>
  <Lines>7</Lines>
  <Paragraphs>1</Paragraphs>
  <ScaleCrop>false</ScaleCrop>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Dieter Halwachs</dc:creator>
  <cp:keywords/>
  <cp:lastModifiedBy>Dieter Halwachs</cp:lastModifiedBy>
  <cp:revision>3</cp:revision>
  <dcterms:created xsi:type="dcterms:W3CDTF">2025-11-29T11:03:00Z</dcterms:created>
  <dcterms:modified xsi:type="dcterms:W3CDTF">2025-11-29T11:03:00Z</dcterms:modified>
</cp:coreProperties>
</file>