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27F9" w14:textId="2D1CF9A8" w:rsidR="00126C44" w:rsidRPr="00126C44" w:rsidRDefault="00126C44">
      <w:r w:rsidRPr="00126C44">
        <w:rPr>
          <w:rFonts w:cs="Times New Roman"/>
          <w:kern w:val="0"/>
        </w:rPr>
        <w:t>Die vorliegende Ergänzung ist eine Zusammenstellung sprachlicher Phänomene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aus osmanischen Werken, vorwiegend der letzten Periode des Osmanischen Reiches,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die in den Fachwerken nicht oder nicht zufriedenstellend dargestellt werden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 xml:space="preserve">und </w:t>
      </w:r>
      <w:r w:rsidRPr="00126C44">
        <w:rPr>
          <w:rFonts w:cs="Times New Roman"/>
          <w:kern w:val="0"/>
        </w:rPr>
        <w:t>über</w:t>
      </w:r>
      <w:r w:rsidRPr="00126C44">
        <w:rPr>
          <w:rFonts w:cs="Times New Roman"/>
          <w:kern w:val="0"/>
        </w:rPr>
        <w:t xml:space="preserve"> den Rahmen des "Supplements" hinausgehen, in einigen Punkten aber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auch weitere und treffendere Beispiele zu dort schon Gesagten bringt. Es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handelt sich dabei vor allem um die Geschichte des vorletzten Reichsgeschichtsschreibers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 xml:space="preserve">/ </w:t>
      </w:r>
      <w:proofErr w:type="spellStart"/>
      <w:r w:rsidRPr="00126C44">
        <w:rPr>
          <w:rFonts w:cs="Times New Roman"/>
          <w:kern w:val="0"/>
        </w:rPr>
        <w:t>Va</w:t>
      </w:r>
      <w:r w:rsidRPr="00126C44">
        <w:rPr>
          <w:rFonts w:ascii="Calibri" w:hAnsi="Calibri" w:cs="Calibri"/>
          <w:kern w:val="0"/>
        </w:rPr>
        <w:t>ḳ</w:t>
      </w:r>
      <w:r w:rsidRPr="00126C44">
        <w:rPr>
          <w:rFonts w:cs="Times New Roman"/>
          <w:kern w:val="0"/>
        </w:rPr>
        <w:t>‘a-nüvīs</w:t>
      </w:r>
      <w:proofErr w:type="spellEnd"/>
      <w:r w:rsidRPr="00126C44">
        <w:rPr>
          <w:rFonts w:cs="Times New Roman"/>
          <w:kern w:val="0"/>
        </w:rPr>
        <w:t xml:space="preserve"> des Osmanischen Reiches ’</w:t>
      </w:r>
      <w:proofErr w:type="spellStart"/>
      <w:r w:rsidRPr="00126C44">
        <w:rPr>
          <w:rFonts w:cs="Times New Roman"/>
          <w:kern w:val="0"/>
        </w:rPr>
        <w:t>A</w:t>
      </w:r>
      <w:r w:rsidRPr="00126C44">
        <w:rPr>
          <w:rFonts w:ascii="Calibri" w:hAnsi="Calibri" w:cs="Calibri"/>
          <w:kern w:val="0"/>
        </w:rPr>
        <w:t>ḥ</w:t>
      </w:r>
      <w:r w:rsidRPr="00126C44">
        <w:rPr>
          <w:rFonts w:cs="Times New Roman"/>
          <w:kern w:val="0"/>
        </w:rPr>
        <w:t>med</w:t>
      </w:r>
      <w:proofErr w:type="spellEnd"/>
      <w:r w:rsidRPr="00126C44">
        <w:rPr>
          <w:rFonts w:cs="Times New Roman"/>
          <w:kern w:val="0"/>
        </w:rPr>
        <w:t xml:space="preserve"> Lü</w:t>
      </w:r>
      <w:r w:rsidRPr="00126C44">
        <w:rPr>
          <w:rFonts w:ascii="Calibri" w:hAnsi="Calibri" w:cs="Calibri"/>
          <w:kern w:val="0"/>
        </w:rPr>
        <w:t>ṭ</w:t>
      </w:r>
      <w:r w:rsidRPr="00126C44">
        <w:rPr>
          <w:rFonts w:cs="Times New Roman"/>
          <w:kern w:val="0"/>
        </w:rPr>
        <w:t>fī Efendi (1817</w:t>
      </w:r>
      <w:r>
        <w:rPr>
          <w:rFonts w:cs="Times New Roman"/>
          <w:kern w:val="0"/>
        </w:rPr>
        <w:t>–</w:t>
      </w:r>
      <w:r w:rsidRPr="00126C44">
        <w:rPr>
          <w:rFonts w:cs="Times New Roman"/>
          <w:kern w:val="0"/>
        </w:rPr>
        <w:t>1907; Reichsgeschichtsschreiber 1880</w:t>
      </w:r>
      <w:r>
        <w:rPr>
          <w:rFonts w:cs="Times New Roman"/>
          <w:kern w:val="0"/>
        </w:rPr>
        <w:t>–</w:t>
      </w:r>
      <w:r w:rsidRPr="00126C44">
        <w:rPr>
          <w:rFonts w:cs="Times New Roman"/>
          <w:kern w:val="0"/>
        </w:rPr>
        <w:t xml:space="preserve">1907). Vom Geschichtswerk des </w:t>
      </w:r>
      <w:proofErr w:type="spellStart"/>
      <w:r w:rsidRPr="00126C44">
        <w:rPr>
          <w:rFonts w:cs="Times New Roman"/>
          <w:kern w:val="0"/>
        </w:rPr>
        <w:t>Lü</w:t>
      </w:r>
      <w:r w:rsidRPr="00126C44">
        <w:rPr>
          <w:rFonts w:ascii="Calibri" w:hAnsi="Calibri" w:cs="Calibri"/>
          <w:kern w:val="0"/>
        </w:rPr>
        <w:t>ṭ</w:t>
      </w:r>
      <w:r w:rsidRPr="00126C44">
        <w:rPr>
          <w:rFonts w:cs="Times New Roman"/>
          <w:kern w:val="0"/>
        </w:rPr>
        <w:t>fī</w:t>
      </w:r>
      <w:proofErr w:type="spellEnd"/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sind mir nur eine Handschrift in Kairo und ein Druck in Istanbul bekannt geworden.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Der Druck weist verhältnismäßig wenig</w:t>
      </w:r>
      <w:r>
        <w:rPr>
          <w:rFonts w:cs="Times New Roman"/>
          <w:kern w:val="0"/>
        </w:rPr>
        <w:t>e</w:t>
      </w:r>
      <w:r w:rsidRPr="00126C44">
        <w:rPr>
          <w:rFonts w:cs="Times New Roman"/>
          <w:kern w:val="0"/>
        </w:rPr>
        <w:t xml:space="preserve"> Druckfehler auf, sodass man ihn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ohne Bedenken einer philologischen Arbeit wie der vorliegenden zugrunde legen</w:t>
      </w:r>
      <w:r w:rsidRPr="00126C44">
        <w:rPr>
          <w:rFonts w:cs="Times New Roman"/>
          <w:kern w:val="0"/>
        </w:rPr>
        <w:t xml:space="preserve"> </w:t>
      </w:r>
      <w:r w:rsidRPr="00126C44">
        <w:rPr>
          <w:rFonts w:cs="Times New Roman"/>
          <w:kern w:val="0"/>
        </w:rPr>
        <w:t>kann. Gelegentlich wurde auch der letzte Reichsgeschichtsschreiber ‘Abdu-r-</w:t>
      </w:r>
      <w:proofErr w:type="spellStart"/>
      <w:r w:rsidRPr="00126C44">
        <w:rPr>
          <w:rFonts w:cs="Times New Roman"/>
          <w:kern w:val="0"/>
        </w:rPr>
        <w:t>Ra</w:t>
      </w:r>
      <w:r w:rsidRPr="00126C44">
        <w:rPr>
          <w:rFonts w:ascii="Calibri" w:hAnsi="Calibri" w:cs="Calibri"/>
          <w:kern w:val="0"/>
        </w:rPr>
        <w:t>ḥ</w:t>
      </w:r>
      <w:r w:rsidRPr="00126C44">
        <w:rPr>
          <w:rFonts w:cs="Times New Roman"/>
          <w:kern w:val="0"/>
        </w:rPr>
        <w:t>mān</w:t>
      </w:r>
      <w:proofErr w:type="spellEnd"/>
      <w:r w:rsidRPr="00126C44">
        <w:rPr>
          <w:rFonts w:cs="Times New Roman"/>
          <w:kern w:val="0"/>
        </w:rPr>
        <w:t xml:space="preserve"> </w:t>
      </w:r>
      <w:proofErr w:type="spellStart"/>
      <w:r w:rsidRPr="00126C44">
        <w:rPr>
          <w:rFonts w:cs="Times New Roman"/>
          <w:kern w:val="0"/>
        </w:rPr>
        <w:t>Şeref</w:t>
      </w:r>
      <w:proofErr w:type="spellEnd"/>
      <w:r w:rsidRPr="00126C44">
        <w:rPr>
          <w:rFonts w:cs="Times New Roman"/>
          <w:kern w:val="0"/>
        </w:rPr>
        <w:t xml:space="preserve"> (1853</w:t>
      </w:r>
      <w:r>
        <w:rPr>
          <w:rFonts w:cs="Times New Roman"/>
          <w:kern w:val="0"/>
        </w:rPr>
        <w:t>–</w:t>
      </w:r>
      <w:r w:rsidRPr="00126C44">
        <w:rPr>
          <w:rFonts w:cs="Times New Roman"/>
          <w:kern w:val="0"/>
        </w:rPr>
        <w:t>1925; Reichsgeschichtsschreiber von 1908 an) zitiert.</w:t>
      </w:r>
    </w:p>
    <w:sectPr w:rsidR="00126C44" w:rsidRPr="0012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44"/>
    <w:rsid w:val="00081806"/>
    <w:rsid w:val="001164D7"/>
    <w:rsid w:val="00126C44"/>
    <w:rsid w:val="00151C0D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A58234"/>
  <w15:chartTrackingRefBased/>
  <w15:docId w15:val="{6E8670D6-17EB-8542-BEFD-295E3E4D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44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4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44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2025-11-29T13:00:00Z</dcterms:created>
  <dcterms:modified xsi:type="dcterms:W3CDTF">2025-11-29T13:07:00Z</dcterms:modified>
</cp:coreProperties>
</file>