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7125" w14:textId="3EF58BC3" w:rsidR="003C241C" w:rsidRPr="004629AA" w:rsidRDefault="004629AA" w:rsidP="004629AA">
      <w:r w:rsidRPr="004629AA">
        <w:rPr>
          <w:rFonts w:cs="Times New Roman"/>
          <w:kern w:val="0"/>
        </w:rPr>
        <w:t>Ziel dieser Arbeit ist es, den Unterschied zwischen dem Standard und dem Substandard des Osmanischen im 17. Jahrhundert herauszuarbeiten. Zu oft wird meiner Ansicht nach eine sprachliche Erscheinung in einem Substandardwerk als typisch für den Substandard angesehen, w</w:t>
      </w:r>
      <w:r>
        <w:rPr>
          <w:rFonts w:cs="Times New Roman"/>
          <w:kern w:val="0"/>
        </w:rPr>
        <w:t>ä</w:t>
      </w:r>
      <w:r w:rsidRPr="004629AA">
        <w:rPr>
          <w:rFonts w:cs="Times New Roman"/>
          <w:kern w:val="0"/>
        </w:rPr>
        <w:t>hrend sie in Wirklichkeit nur für diese Zeit</w:t>
      </w:r>
      <w:r>
        <w:rPr>
          <w:rFonts w:cs="Times New Roman"/>
          <w:kern w:val="0"/>
        </w:rPr>
        <w:t xml:space="preserve"> typisch</w:t>
      </w:r>
      <w:r w:rsidRPr="004629AA">
        <w:rPr>
          <w:rFonts w:cs="Times New Roman"/>
          <w:kern w:val="0"/>
        </w:rPr>
        <w:t xml:space="preserve"> ist und in Standardwerken genau</w:t>
      </w:r>
      <w:r>
        <w:rPr>
          <w:rFonts w:cs="Times New Roman"/>
          <w:kern w:val="0"/>
        </w:rPr>
        <w:t>so</w:t>
      </w:r>
      <w:r w:rsidRPr="004629AA">
        <w:rPr>
          <w:rFonts w:cs="Times New Roman"/>
          <w:kern w:val="0"/>
        </w:rPr>
        <w:t xml:space="preserve"> vorkommt. Das wirkt sich</w:t>
      </w:r>
      <w:r>
        <w:rPr>
          <w:rFonts w:cs="Times New Roman"/>
          <w:kern w:val="0"/>
        </w:rPr>
        <w:t xml:space="preserve"> aber</w:t>
      </w:r>
      <w:r w:rsidRPr="004629AA">
        <w:rPr>
          <w:rFonts w:cs="Times New Roman"/>
          <w:kern w:val="0"/>
        </w:rPr>
        <w:t xml:space="preserve"> nicht selten auf die Beurteilung eines Werkes und seines Verfassers aus. Die Arbeit soll in drei Teilen erscheinen: Im ersten Teil soll der Standard, vor allem anhand der Geschichte des </w:t>
      </w:r>
      <w:proofErr w:type="spellStart"/>
      <w:r w:rsidRPr="004629AA">
        <w:rPr>
          <w:rFonts w:cs="Times New Roman"/>
          <w:kern w:val="0"/>
        </w:rPr>
        <w:t>Na‘īmā</w:t>
      </w:r>
      <w:proofErr w:type="spellEnd"/>
      <w:r w:rsidRPr="004629AA">
        <w:rPr>
          <w:rFonts w:cs="Times New Roman"/>
          <w:kern w:val="0"/>
        </w:rPr>
        <w:t xml:space="preserve">, </w:t>
      </w:r>
      <w:proofErr w:type="spellStart"/>
      <w:r w:rsidRPr="004629AA">
        <w:rPr>
          <w:rFonts w:cs="Times New Roman"/>
          <w:kern w:val="0"/>
        </w:rPr>
        <w:t>Pe</w:t>
      </w:r>
      <w:r>
        <w:rPr>
          <w:rFonts w:cs="Times New Roman"/>
          <w:kern w:val="0"/>
        </w:rPr>
        <w:t>ç</w:t>
      </w:r>
      <w:r w:rsidRPr="004629AA">
        <w:rPr>
          <w:rFonts w:cs="Times New Roman"/>
          <w:kern w:val="0"/>
        </w:rPr>
        <w:t>ūyī</w:t>
      </w:r>
      <w:proofErr w:type="spellEnd"/>
      <w:r w:rsidRPr="004629AA">
        <w:rPr>
          <w:rFonts w:cs="Times New Roman"/>
          <w:kern w:val="0"/>
        </w:rPr>
        <w:t xml:space="preserve"> und </w:t>
      </w:r>
      <w:proofErr w:type="spellStart"/>
      <w:r w:rsidRPr="004629AA">
        <w:rPr>
          <w:rFonts w:cs="Times New Roman"/>
          <w:kern w:val="0"/>
        </w:rPr>
        <w:t>Ṣola</w:t>
      </w:r>
      <w:r w:rsidRPr="004629AA">
        <w:rPr>
          <w:rFonts w:ascii="Calibri" w:hAnsi="Calibri" w:cs="Calibri"/>
          <w:kern w:val="0"/>
        </w:rPr>
        <w:t>ḳ</w:t>
      </w:r>
      <w:r w:rsidRPr="004629AA">
        <w:rPr>
          <w:rFonts w:cs="Times New Roman"/>
          <w:kern w:val="0"/>
        </w:rPr>
        <w:t>zāde</w:t>
      </w:r>
      <w:proofErr w:type="spellEnd"/>
      <w:r w:rsidRPr="004629AA">
        <w:rPr>
          <w:rFonts w:cs="Times New Roman"/>
          <w:kern w:val="0"/>
        </w:rPr>
        <w:t xml:space="preserve"> dargestellt werden, im zweiten Teil der Substandard, vor allem an Hand des "Fahrtenbuches" des ’</w:t>
      </w:r>
      <w:proofErr w:type="spellStart"/>
      <w:r w:rsidRPr="004629AA">
        <w:rPr>
          <w:rFonts w:cs="Times New Roman"/>
          <w:kern w:val="0"/>
        </w:rPr>
        <w:t>Evliyā</w:t>
      </w:r>
      <w:proofErr w:type="spellEnd"/>
      <w:r w:rsidRPr="004629AA">
        <w:rPr>
          <w:rFonts w:cs="Times New Roman"/>
          <w:kern w:val="0"/>
        </w:rPr>
        <w:t xml:space="preserve"> </w:t>
      </w:r>
      <w:r>
        <w:rPr>
          <w:rFonts w:cs="Times New Roman"/>
          <w:kern w:val="0"/>
        </w:rPr>
        <w:t>Ç</w:t>
      </w:r>
      <w:r w:rsidRPr="004629AA">
        <w:rPr>
          <w:rFonts w:cs="Times New Roman"/>
          <w:kern w:val="0"/>
        </w:rPr>
        <w:t>elebi, und im dritten Teil soll dann aufgezeigt werden, was wirklich für den Substandard typisch ist und im Standard kaum bis gar nicht vorkommt.</w:t>
      </w:r>
    </w:p>
    <w:sectPr w:rsidR="003C241C" w:rsidRPr="00462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AA"/>
    <w:rsid w:val="00081806"/>
    <w:rsid w:val="001164D7"/>
    <w:rsid w:val="00151C0D"/>
    <w:rsid w:val="00274E0C"/>
    <w:rsid w:val="003C241C"/>
    <w:rsid w:val="004629AA"/>
    <w:rsid w:val="00484640"/>
    <w:rsid w:val="004D5FE8"/>
    <w:rsid w:val="005B390E"/>
    <w:rsid w:val="00644E00"/>
    <w:rsid w:val="00666D12"/>
    <w:rsid w:val="00834349"/>
    <w:rsid w:val="0095798E"/>
    <w:rsid w:val="00A27142"/>
    <w:rsid w:val="00B30314"/>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6284CCDC"/>
  <w15:chartTrackingRefBased/>
  <w15:docId w15:val="{20B10061-0C5B-F348-B34F-3CE94E63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06"/>
    <w:pPr>
      <w:snapToGrid w:val="0"/>
      <w:jc w:val="both"/>
    </w:pPr>
    <w:rPr>
      <w:lang w:val="de-AT"/>
    </w:rPr>
  </w:style>
  <w:style w:type="paragraph" w:styleId="Heading1">
    <w:name w:val="heading 1"/>
    <w:basedOn w:val="Normal"/>
    <w:next w:val="Normal"/>
    <w:link w:val="Heading1Char"/>
    <w:uiPriority w:val="9"/>
    <w:qFormat/>
    <w:rsid w:val="005B390E"/>
    <w:pPr>
      <w:keepNext/>
      <w:keepLines/>
      <w:spacing w:before="360" w:after="120"/>
      <w:outlineLvl w:val="0"/>
    </w:pPr>
    <w:rPr>
      <w:rFonts w:asciiTheme="majorHAnsi" w:eastAsiaTheme="majorEastAsia" w:hAnsiTheme="majorHAnsi" w:cs="Times New Roman (Headings CS)"/>
      <w:color w:val="0F4761" w:themeColor="accent1" w:themeShade="BF"/>
      <w:sz w:val="36"/>
      <w:szCs w:val="40"/>
    </w:rPr>
  </w:style>
  <w:style w:type="paragraph" w:styleId="Heading2">
    <w:name w:val="heading 2"/>
    <w:basedOn w:val="Normal"/>
    <w:next w:val="Normal"/>
    <w:link w:val="Heading2Char"/>
    <w:uiPriority w:val="9"/>
    <w:semiHidden/>
    <w:unhideWhenUsed/>
    <w:qFormat/>
    <w:rsid w:val="00644E00"/>
    <w:pPr>
      <w:keepNext/>
      <w:keepLines/>
      <w:spacing w:before="240" w:after="12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after="12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after="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pacing w:after="12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B390E"/>
    <w:rPr>
      <w:rFonts w:asciiTheme="majorHAnsi" w:eastAsiaTheme="majorEastAsia" w:hAnsiTheme="majorHAnsi" w:cs="Times New Roman (Headings CS)"/>
      <w:color w:val="0F4761" w:themeColor="accent1" w:themeShade="BF"/>
      <w:sz w:val="36"/>
      <w:szCs w:val="40"/>
      <w:lang w:val="de-AT"/>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after="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after="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4629AA"/>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4629AA"/>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4629AA"/>
    <w:rPr>
      <w:rFonts w:eastAsiaTheme="majorEastAsia" w:cstheme="majorBidi"/>
      <w:color w:val="272727" w:themeColor="text1" w:themeTint="D8"/>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2</cp:revision>
  <dcterms:created xsi:type="dcterms:W3CDTF">2025-11-29T14:09:00Z</dcterms:created>
  <dcterms:modified xsi:type="dcterms:W3CDTF">2025-11-30T13:27:00Z</dcterms:modified>
</cp:coreProperties>
</file>