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7A71C" w14:textId="47251C93" w:rsidR="003C241C" w:rsidRPr="003E669D" w:rsidRDefault="003E669D" w:rsidP="003E669D">
      <w:r w:rsidRPr="003E669D">
        <w:rPr>
          <w:rFonts w:cs="Times New Roman"/>
          <w:kern w:val="0"/>
        </w:rPr>
        <w:t xml:space="preserve">Dass die Sprache dieser Urkunden eine eigene Behandlung verdient, </w:t>
      </w:r>
      <w:r w:rsidRPr="003E669D">
        <w:rPr>
          <w:rFonts w:cs="Times New Roman"/>
          <w:kern w:val="0"/>
        </w:rPr>
        <w:t xml:space="preserve">durfte </w:t>
      </w:r>
      <w:r w:rsidRPr="003E669D">
        <w:rPr>
          <w:rFonts w:cs="Times New Roman"/>
          <w:kern w:val="0"/>
        </w:rPr>
        <w:t xml:space="preserve">jedem Turkologen, der </w:t>
      </w:r>
      <w:r>
        <w:rPr>
          <w:rFonts w:cs="Times New Roman"/>
          <w:kern w:val="0"/>
        </w:rPr>
        <w:t xml:space="preserve">nur </w:t>
      </w:r>
      <w:r w:rsidRPr="003E669D">
        <w:rPr>
          <w:rFonts w:cs="Times New Roman"/>
          <w:kern w:val="0"/>
        </w:rPr>
        <w:t>einen Blick auf eine der Urkunden wirft, durchaus</w:t>
      </w:r>
      <w:r w:rsidRPr="003E669D">
        <w:rPr>
          <w:rFonts w:cs="Times New Roman"/>
          <w:kern w:val="0"/>
        </w:rPr>
        <w:t xml:space="preserve"> </w:t>
      </w:r>
      <w:r w:rsidRPr="003E669D">
        <w:rPr>
          <w:rFonts w:cs="Times New Roman"/>
          <w:kern w:val="0"/>
        </w:rPr>
        <w:t>klar sein. Es handelt sich sowohl in der Grammatik als auch im Vokabular</w:t>
      </w:r>
      <w:r w:rsidRPr="003E669D">
        <w:rPr>
          <w:rFonts w:cs="Times New Roman"/>
          <w:kern w:val="0"/>
        </w:rPr>
        <w:t xml:space="preserve"> </w:t>
      </w:r>
      <w:r w:rsidRPr="003E669D">
        <w:rPr>
          <w:rFonts w:cs="Times New Roman"/>
          <w:kern w:val="0"/>
        </w:rPr>
        <w:t>um ein Gemisch aus Tschaghataisch, Krimtatarisch und Osmanisch, das zun</w:t>
      </w:r>
      <w:r>
        <w:rPr>
          <w:rFonts w:cs="Times New Roman"/>
          <w:kern w:val="0"/>
        </w:rPr>
        <w:t>ä</w:t>
      </w:r>
      <w:r w:rsidRPr="003E669D">
        <w:rPr>
          <w:rFonts w:cs="Times New Roman"/>
          <w:kern w:val="0"/>
        </w:rPr>
        <w:t>chst</w:t>
      </w:r>
      <w:r w:rsidRPr="003E669D">
        <w:rPr>
          <w:rFonts w:cs="Times New Roman"/>
          <w:kern w:val="0"/>
        </w:rPr>
        <w:t xml:space="preserve"> </w:t>
      </w:r>
      <w:r w:rsidRPr="003E669D">
        <w:rPr>
          <w:rFonts w:cs="Times New Roman"/>
          <w:kern w:val="0"/>
        </w:rPr>
        <w:t xml:space="preserve">selbst den </w:t>
      </w:r>
      <w:r w:rsidRPr="003E669D">
        <w:rPr>
          <w:rFonts w:cs="Times New Roman"/>
          <w:kern w:val="0"/>
        </w:rPr>
        <w:t>verblüffen</w:t>
      </w:r>
      <w:r w:rsidRPr="003E669D">
        <w:rPr>
          <w:rFonts w:cs="Times New Roman"/>
          <w:kern w:val="0"/>
        </w:rPr>
        <w:t xml:space="preserve"> </w:t>
      </w:r>
      <w:proofErr w:type="spellStart"/>
      <w:r w:rsidRPr="003E669D">
        <w:rPr>
          <w:rFonts w:cs="Times New Roman"/>
          <w:kern w:val="0"/>
        </w:rPr>
        <w:t>dürfte</w:t>
      </w:r>
      <w:proofErr w:type="spellEnd"/>
      <w:r w:rsidRPr="003E669D">
        <w:rPr>
          <w:rFonts w:cs="Times New Roman"/>
          <w:kern w:val="0"/>
        </w:rPr>
        <w:t>, der sich jahrzehntelang mit diesen drei</w:t>
      </w:r>
      <w:r w:rsidRPr="003E669D">
        <w:rPr>
          <w:rFonts w:cs="Times New Roman"/>
          <w:kern w:val="0"/>
        </w:rPr>
        <w:t xml:space="preserve"> </w:t>
      </w:r>
      <w:r w:rsidRPr="003E669D">
        <w:rPr>
          <w:rFonts w:cs="Times New Roman"/>
          <w:kern w:val="0"/>
        </w:rPr>
        <w:t xml:space="preserve">Sprachen </w:t>
      </w:r>
      <w:r w:rsidRPr="003E669D">
        <w:rPr>
          <w:rFonts w:cs="Times New Roman"/>
          <w:kern w:val="0"/>
        </w:rPr>
        <w:t>beschäftigt</w:t>
      </w:r>
      <w:r w:rsidRPr="003E669D">
        <w:rPr>
          <w:rFonts w:cs="Times New Roman"/>
          <w:kern w:val="0"/>
        </w:rPr>
        <w:t xml:space="preserve"> hat.</w:t>
      </w:r>
      <w:r w:rsidRPr="003E669D">
        <w:rPr>
          <w:rFonts w:cs="Times New Roman"/>
          <w:kern w:val="0"/>
        </w:rPr>
        <w:t xml:space="preserve"> </w:t>
      </w:r>
      <w:r w:rsidRPr="003E669D">
        <w:rPr>
          <w:rFonts w:cs="Times New Roman"/>
          <w:kern w:val="0"/>
        </w:rPr>
        <w:t xml:space="preserve">Dazu kommt eine </w:t>
      </w:r>
      <w:r w:rsidRPr="003E669D">
        <w:rPr>
          <w:rFonts w:cs="Times New Roman"/>
          <w:kern w:val="0"/>
        </w:rPr>
        <w:t>unübertroffene</w:t>
      </w:r>
      <w:r w:rsidRPr="003E669D">
        <w:rPr>
          <w:rFonts w:cs="Times New Roman"/>
          <w:kern w:val="0"/>
        </w:rPr>
        <w:t xml:space="preserve"> Inkonsequenz in der </w:t>
      </w:r>
      <w:proofErr w:type="gramStart"/>
      <w:r w:rsidRPr="003E669D">
        <w:rPr>
          <w:rFonts w:cs="Times New Roman"/>
          <w:kern w:val="0"/>
        </w:rPr>
        <w:t>Orthographie</w:t>
      </w:r>
      <w:proofErr w:type="gramEnd"/>
      <w:r w:rsidRPr="003E669D">
        <w:rPr>
          <w:rFonts w:cs="Times New Roman"/>
          <w:kern w:val="0"/>
        </w:rPr>
        <w:t>, die</w:t>
      </w:r>
      <w:r w:rsidRPr="003E669D">
        <w:rPr>
          <w:rFonts w:cs="Times New Roman"/>
          <w:kern w:val="0"/>
        </w:rPr>
        <w:t xml:space="preserve"> </w:t>
      </w:r>
      <w:r w:rsidRPr="003E669D">
        <w:rPr>
          <w:rFonts w:cs="Times New Roman"/>
          <w:kern w:val="0"/>
        </w:rPr>
        <w:t>nicht wenig dazu beitr</w:t>
      </w:r>
      <w:r>
        <w:rPr>
          <w:rFonts w:cs="Times New Roman"/>
          <w:kern w:val="0"/>
        </w:rPr>
        <w:t>ä</w:t>
      </w:r>
      <w:r w:rsidRPr="003E669D">
        <w:rPr>
          <w:rFonts w:cs="Times New Roman"/>
          <w:kern w:val="0"/>
        </w:rPr>
        <w:t>gt, den Turkologen beim ersten Blick in Verlegenheit</w:t>
      </w:r>
      <w:r w:rsidRPr="003E669D">
        <w:rPr>
          <w:rFonts w:cs="Times New Roman"/>
          <w:kern w:val="0"/>
        </w:rPr>
        <w:t xml:space="preserve"> </w:t>
      </w:r>
      <w:r w:rsidRPr="003E669D">
        <w:rPr>
          <w:rFonts w:cs="Times New Roman"/>
          <w:kern w:val="0"/>
        </w:rPr>
        <w:t>zu versetzen. Aber auch die historischen Zusammenh</w:t>
      </w:r>
      <w:r>
        <w:rPr>
          <w:rFonts w:cs="Times New Roman"/>
          <w:kern w:val="0"/>
        </w:rPr>
        <w:t>ä</w:t>
      </w:r>
      <w:r w:rsidRPr="003E669D">
        <w:rPr>
          <w:rFonts w:cs="Times New Roman"/>
          <w:kern w:val="0"/>
        </w:rPr>
        <w:t xml:space="preserve">nge und </w:t>
      </w:r>
      <w:r>
        <w:rPr>
          <w:rFonts w:cs="Times New Roman"/>
          <w:kern w:val="0"/>
        </w:rPr>
        <w:t>die geograf</w:t>
      </w:r>
      <w:r w:rsidRPr="003E669D">
        <w:rPr>
          <w:rFonts w:cs="Times New Roman"/>
          <w:kern w:val="0"/>
        </w:rPr>
        <w:t>ischen</w:t>
      </w:r>
      <w:r w:rsidRPr="003E669D">
        <w:rPr>
          <w:rFonts w:cs="Times New Roman"/>
          <w:kern w:val="0"/>
        </w:rPr>
        <w:t xml:space="preserve"> </w:t>
      </w:r>
      <w:r w:rsidRPr="003E669D">
        <w:rPr>
          <w:rFonts w:cs="Times New Roman"/>
          <w:kern w:val="0"/>
        </w:rPr>
        <w:t xml:space="preserve">Gegebenheiten sind nur </w:t>
      </w:r>
      <w:r>
        <w:rPr>
          <w:rFonts w:cs="Times New Roman"/>
          <w:kern w:val="0"/>
        </w:rPr>
        <w:t>teilweise</w:t>
      </w:r>
      <w:r w:rsidRPr="003E669D">
        <w:rPr>
          <w:rFonts w:cs="Times New Roman"/>
          <w:kern w:val="0"/>
        </w:rPr>
        <w:t xml:space="preserve"> in der zust</w:t>
      </w:r>
      <w:r>
        <w:rPr>
          <w:rFonts w:cs="Times New Roman"/>
          <w:kern w:val="0"/>
        </w:rPr>
        <w:t>ä</w:t>
      </w:r>
      <w:r w:rsidRPr="003E669D">
        <w:rPr>
          <w:rFonts w:cs="Times New Roman"/>
          <w:kern w:val="0"/>
        </w:rPr>
        <w:t>ndigen Literatur erfasst.</w:t>
      </w:r>
      <w:r w:rsidRPr="003E669D">
        <w:rPr>
          <w:rFonts w:cs="Times New Roman"/>
          <w:kern w:val="0"/>
        </w:rPr>
        <w:t xml:space="preserve"> </w:t>
      </w:r>
      <w:r w:rsidRPr="003E669D">
        <w:rPr>
          <w:rFonts w:cs="Times New Roman"/>
          <w:kern w:val="0"/>
        </w:rPr>
        <w:t>Im Vorwort – in russischer und franz</w:t>
      </w:r>
      <w:r>
        <w:rPr>
          <w:rFonts w:cs="Times New Roman"/>
          <w:kern w:val="0"/>
        </w:rPr>
        <w:t>ö</w:t>
      </w:r>
      <w:r w:rsidRPr="003E669D">
        <w:rPr>
          <w:rFonts w:cs="Times New Roman"/>
          <w:kern w:val="0"/>
        </w:rPr>
        <w:t>sischer Sprache – berichtet der</w:t>
      </w:r>
      <w:r w:rsidRPr="003E669D">
        <w:rPr>
          <w:rFonts w:cs="Times New Roman"/>
          <w:kern w:val="0"/>
        </w:rPr>
        <w:t xml:space="preserve"> </w:t>
      </w:r>
      <w:r w:rsidRPr="003E669D">
        <w:rPr>
          <w:rFonts w:cs="Times New Roman"/>
          <w:kern w:val="0"/>
        </w:rPr>
        <w:t>Kompilator der Sammlung von seiner Arbeit in den Zentralarchiven des</w:t>
      </w:r>
      <w:r w:rsidRPr="003E669D">
        <w:rPr>
          <w:rFonts w:cs="Times New Roman"/>
          <w:kern w:val="0"/>
        </w:rPr>
        <w:t xml:space="preserve"> </w:t>
      </w:r>
      <w:r w:rsidRPr="003E669D">
        <w:rPr>
          <w:rFonts w:cs="Times New Roman"/>
          <w:kern w:val="0"/>
        </w:rPr>
        <w:t xml:space="preserve">Ministeriums </w:t>
      </w:r>
      <w:r w:rsidRPr="003E669D">
        <w:rPr>
          <w:rFonts w:cs="Times New Roman"/>
          <w:kern w:val="0"/>
        </w:rPr>
        <w:t>für</w:t>
      </w:r>
      <w:r w:rsidRPr="003E669D">
        <w:rPr>
          <w:rFonts w:cs="Times New Roman"/>
          <w:kern w:val="0"/>
        </w:rPr>
        <w:t xml:space="preserve"> </w:t>
      </w:r>
      <w:r w:rsidRPr="003E669D">
        <w:rPr>
          <w:rFonts w:cs="Times New Roman"/>
          <w:kern w:val="0"/>
        </w:rPr>
        <w:t>Auswärtige</w:t>
      </w:r>
      <w:r w:rsidRPr="003E669D">
        <w:rPr>
          <w:rFonts w:cs="Times New Roman"/>
          <w:kern w:val="0"/>
        </w:rPr>
        <w:t xml:space="preserve"> Angelegenheiten in Moskau. In diesen Archiven</w:t>
      </w:r>
      <w:r w:rsidRPr="003E669D">
        <w:rPr>
          <w:rFonts w:cs="Times New Roman"/>
          <w:kern w:val="0"/>
        </w:rPr>
        <w:t xml:space="preserve"> </w:t>
      </w:r>
      <w:r w:rsidRPr="003E669D">
        <w:rPr>
          <w:rFonts w:cs="Times New Roman"/>
          <w:kern w:val="0"/>
        </w:rPr>
        <w:t xml:space="preserve">finden sich auch die </w:t>
      </w:r>
      <w:r>
        <w:rPr>
          <w:rFonts w:cs="Times New Roman"/>
          <w:kern w:val="0"/>
        </w:rPr>
        <w:t>Ü</w:t>
      </w:r>
      <w:r w:rsidRPr="003E669D">
        <w:rPr>
          <w:rFonts w:cs="Times New Roman"/>
          <w:kern w:val="0"/>
        </w:rPr>
        <w:t>bersetzungen der Urkunden, deren Herausgabe zwar</w:t>
      </w:r>
      <w:r w:rsidRPr="003E669D">
        <w:rPr>
          <w:rFonts w:cs="Times New Roman"/>
          <w:kern w:val="0"/>
        </w:rPr>
        <w:t xml:space="preserve"> </w:t>
      </w:r>
      <w:r w:rsidRPr="003E669D">
        <w:rPr>
          <w:rFonts w:cs="Times New Roman"/>
          <w:kern w:val="0"/>
        </w:rPr>
        <w:t xml:space="preserve">geplant war, aber offenbar nie </w:t>
      </w:r>
      <w:r w:rsidRPr="003E669D">
        <w:rPr>
          <w:rFonts w:cs="Times New Roman"/>
          <w:kern w:val="0"/>
        </w:rPr>
        <w:t>zustande kam</w:t>
      </w:r>
      <w:r w:rsidRPr="003E669D">
        <w:rPr>
          <w:rFonts w:cs="Times New Roman"/>
          <w:kern w:val="0"/>
        </w:rPr>
        <w:t>.</w:t>
      </w:r>
    </w:p>
    <w:sectPr w:rsidR="003C241C" w:rsidRPr="003E66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16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69D"/>
    <w:rsid w:val="00081806"/>
    <w:rsid w:val="001164D7"/>
    <w:rsid w:val="00151C0D"/>
    <w:rsid w:val="00274E0C"/>
    <w:rsid w:val="003C241C"/>
    <w:rsid w:val="003E669D"/>
    <w:rsid w:val="00484640"/>
    <w:rsid w:val="005B390E"/>
    <w:rsid w:val="00644E00"/>
    <w:rsid w:val="00666D12"/>
    <w:rsid w:val="00834349"/>
    <w:rsid w:val="0095798E"/>
    <w:rsid w:val="00A27142"/>
    <w:rsid w:val="00B30314"/>
    <w:rsid w:val="00C87F26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021783"/>
  <w15:chartTrackingRefBased/>
  <w15:docId w15:val="{7C58BBAC-ACEC-3E4E-8164-15E361CA1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90E"/>
    <w:pPr>
      <w:keepNext/>
      <w:keepLines/>
      <w:spacing w:before="360" w:after="120"/>
      <w:outlineLvl w:val="0"/>
    </w:pPr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6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6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6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B390E"/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  <w:lang w:val="de-A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69D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69D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69D"/>
    <w:rPr>
      <w:rFonts w:eastAsiaTheme="majorEastAsia" w:cstheme="majorBidi"/>
      <w:color w:val="272727" w:themeColor="text1" w:themeTint="D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1</cp:revision>
  <dcterms:created xsi:type="dcterms:W3CDTF">2025-11-29T14:16:00Z</dcterms:created>
  <dcterms:modified xsi:type="dcterms:W3CDTF">2025-11-29T14:19:00Z</dcterms:modified>
</cp:coreProperties>
</file>