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50F3" w14:textId="4A1BF29A" w:rsidR="003B0D77" w:rsidRPr="003B0D77" w:rsidRDefault="003B0D77">
      <w:r w:rsidRPr="003B0D77">
        <w:rPr>
          <w:rFonts w:cs="Times New Roman"/>
          <w:kern w:val="0"/>
        </w:rPr>
        <w:t>Unter dem Substandard des Osmanisch-Türkischen im 17. Jahrhundert verdient</w:t>
      </w:r>
      <w:r w:rsidRPr="003B0D77">
        <w:rPr>
          <w:rFonts w:cs="Times New Roman"/>
          <w:kern w:val="0"/>
        </w:rPr>
        <w:t xml:space="preserve"> </w:t>
      </w:r>
      <w:r w:rsidRPr="003B0D77">
        <w:rPr>
          <w:rFonts w:cs="Times New Roman"/>
          <w:kern w:val="0"/>
        </w:rPr>
        <w:t>nicht nur die Sprache des ’</w:t>
      </w:r>
      <w:proofErr w:type="spellStart"/>
      <w:r w:rsidRPr="003B0D77">
        <w:rPr>
          <w:rFonts w:cs="Times New Roman"/>
          <w:kern w:val="0"/>
        </w:rPr>
        <w:t>Evliyā</w:t>
      </w:r>
      <w:proofErr w:type="spellEnd"/>
      <w:r w:rsidRPr="003B0D77">
        <w:rPr>
          <w:rFonts w:cs="Times New Roman"/>
          <w:kern w:val="0"/>
        </w:rPr>
        <w:t xml:space="preserve"> </w:t>
      </w:r>
      <w:r w:rsidRPr="003B0D77">
        <w:rPr>
          <w:rFonts w:cs="Times New Roman"/>
          <w:kern w:val="0"/>
        </w:rPr>
        <w:t>Ç</w:t>
      </w:r>
      <w:r w:rsidRPr="003B0D77">
        <w:rPr>
          <w:rFonts w:cs="Times New Roman"/>
          <w:kern w:val="0"/>
        </w:rPr>
        <w:t>elebi (geboren 1611, gestorben</w:t>
      </w:r>
      <w:r w:rsidRPr="003B0D77">
        <w:rPr>
          <w:rFonts w:cs="Times New Roman"/>
          <w:kern w:val="0"/>
        </w:rPr>
        <w:t xml:space="preserve"> </w:t>
      </w:r>
      <w:r w:rsidRPr="003B0D77">
        <w:rPr>
          <w:rFonts w:cs="Times New Roman"/>
          <w:kern w:val="0"/>
        </w:rPr>
        <w:t>nach 1683) durchaus eine eigene Betrachtung, sondern</w:t>
      </w:r>
      <w:r w:rsidRPr="003B0D77">
        <w:rPr>
          <w:rFonts w:cs="Times New Roman"/>
          <w:kern w:val="0"/>
        </w:rPr>
        <w:t xml:space="preserve"> auch</w:t>
      </w:r>
      <w:r w:rsidRPr="003B0D77">
        <w:rPr>
          <w:rFonts w:cs="Times New Roman"/>
          <w:kern w:val="0"/>
        </w:rPr>
        <w:t xml:space="preserve"> das ganze Werk mit</w:t>
      </w:r>
      <w:r w:rsidRPr="003B0D77">
        <w:rPr>
          <w:rFonts w:cs="Times New Roman"/>
          <w:kern w:val="0"/>
        </w:rPr>
        <w:t xml:space="preserve"> </w:t>
      </w:r>
      <w:r w:rsidRPr="003B0D77">
        <w:rPr>
          <w:rFonts w:cs="Times New Roman"/>
          <w:kern w:val="0"/>
        </w:rPr>
        <w:t>allen seinen Besonderheiten. Die Sprache des ’</w:t>
      </w:r>
      <w:proofErr w:type="spellStart"/>
      <w:r w:rsidRPr="003B0D77">
        <w:rPr>
          <w:rFonts w:cs="Times New Roman"/>
          <w:kern w:val="0"/>
        </w:rPr>
        <w:t>Evliyā</w:t>
      </w:r>
      <w:proofErr w:type="spellEnd"/>
      <w:r w:rsidRPr="003B0D77">
        <w:rPr>
          <w:rFonts w:cs="Times New Roman"/>
          <w:kern w:val="0"/>
        </w:rPr>
        <w:t xml:space="preserve"> </w:t>
      </w:r>
      <w:r w:rsidRPr="003B0D77">
        <w:rPr>
          <w:rFonts w:cs="Times New Roman"/>
          <w:kern w:val="0"/>
        </w:rPr>
        <w:t>Ç</w:t>
      </w:r>
      <w:r w:rsidRPr="003B0D77">
        <w:rPr>
          <w:rFonts w:cs="Times New Roman"/>
          <w:kern w:val="0"/>
        </w:rPr>
        <w:t>elebi wurde bereits in</w:t>
      </w:r>
      <w:r w:rsidRPr="003B0D77">
        <w:rPr>
          <w:rFonts w:cs="Times New Roman"/>
          <w:kern w:val="0"/>
        </w:rPr>
        <w:t xml:space="preserve"> Teil II "</w:t>
      </w:r>
      <w:r w:rsidRPr="003B0D77">
        <w:rPr>
          <w:rFonts w:cs="Times New Roman"/>
          <w:kern w:val="0"/>
        </w:rPr>
        <w:t>Standard und Substandard des Osmanisch-Türkischen im 17. Jahrhundert"</w:t>
      </w:r>
      <w:r w:rsidRPr="003B0D77">
        <w:rPr>
          <w:rFonts w:cs="Times New Roman"/>
          <w:kern w:val="0"/>
        </w:rPr>
        <w:t xml:space="preserve"> (GLM 38) </w:t>
      </w:r>
      <w:r w:rsidRPr="003B0D77">
        <w:rPr>
          <w:rFonts w:cs="Times New Roman"/>
          <w:kern w:val="0"/>
        </w:rPr>
        <w:t>einigerma</w:t>
      </w:r>
      <w:r w:rsidRPr="003B0D77">
        <w:rPr>
          <w:rFonts w:cs="Times New Roman"/>
          <w:kern w:val="0"/>
        </w:rPr>
        <w:t>ß</w:t>
      </w:r>
      <w:r w:rsidRPr="003B0D77">
        <w:rPr>
          <w:rFonts w:cs="Times New Roman"/>
          <w:kern w:val="0"/>
        </w:rPr>
        <w:t>en detailliert behandelt. Dabei stellte sich aber heraus,</w:t>
      </w:r>
      <w:r w:rsidRPr="003B0D77">
        <w:rPr>
          <w:rFonts w:cs="Times New Roman"/>
          <w:kern w:val="0"/>
        </w:rPr>
        <w:t xml:space="preserve"> </w:t>
      </w:r>
      <w:r w:rsidRPr="003B0D77">
        <w:rPr>
          <w:rFonts w:cs="Times New Roman"/>
          <w:kern w:val="0"/>
        </w:rPr>
        <w:t xml:space="preserve">dass die </w:t>
      </w:r>
      <w:r w:rsidRPr="003B0D77">
        <w:rPr>
          <w:rFonts w:cs="Times New Roman"/>
          <w:kern w:val="0"/>
        </w:rPr>
        <w:t>Fülle</w:t>
      </w:r>
      <w:r w:rsidRPr="003B0D77">
        <w:rPr>
          <w:rFonts w:cs="Times New Roman"/>
          <w:kern w:val="0"/>
        </w:rPr>
        <w:t xml:space="preserve"> der Eigenheiten der Sprache und des Stils dieses Autors keinesfalls</w:t>
      </w:r>
      <w:r w:rsidRPr="003B0D77">
        <w:rPr>
          <w:rFonts w:cs="Times New Roman"/>
          <w:kern w:val="0"/>
        </w:rPr>
        <w:t xml:space="preserve"> ausführlich</w:t>
      </w:r>
      <w:r w:rsidRPr="003B0D77">
        <w:rPr>
          <w:rFonts w:cs="Times New Roman"/>
          <w:kern w:val="0"/>
        </w:rPr>
        <w:t xml:space="preserve"> genug dargestellt wurden und dass Sprache und Eigenheiten</w:t>
      </w:r>
      <w:r w:rsidRPr="003B0D77">
        <w:rPr>
          <w:rFonts w:cs="Times New Roman"/>
          <w:kern w:val="0"/>
        </w:rPr>
        <w:t xml:space="preserve"> </w:t>
      </w:r>
      <w:r w:rsidRPr="003B0D77">
        <w:rPr>
          <w:rFonts w:cs="Times New Roman"/>
          <w:kern w:val="0"/>
        </w:rPr>
        <w:t>mindestens noch eines Teils III bedurften, um eine halbwegs zufriedenstellende</w:t>
      </w:r>
      <w:r w:rsidRPr="003B0D77">
        <w:rPr>
          <w:rFonts w:cs="Times New Roman"/>
          <w:kern w:val="0"/>
        </w:rPr>
        <w:t xml:space="preserve"> </w:t>
      </w:r>
      <w:r w:rsidRPr="003B0D77">
        <w:rPr>
          <w:rFonts w:cs="Times New Roman"/>
          <w:kern w:val="0"/>
        </w:rPr>
        <w:t>.</w:t>
      </w:r>
      <w:r w:rsidRPr="003B0D77">
        <w:rPr>
          <w:rFonts w:cs="Times New Roman"/>
          <w:kern w:val="0"/>
        </w:rPr>
        <w:t>Übersicht</w:t>
      </w:r>
      <w:r w:rsidRPr="003B0D77">
        <w:rPr>
          <w:rFonts w:cs="Times New Roman"/>
          <w:kern w:val="0"/>
        </w:rPr>
        <w:t xml:space="preserve"> </w:t>
      </w:r>
      <w:r w:rsidRPr="003B0D77">
        <w:rPr>
          <w:rFonts w:cs="Times New Roman"/>
          <w:kern w:val="0"/>
        </w:rPr>
        <w:t>über</w:t>
      </w:r>
      <w:r w:rsidRPr="003B0D77">
        <w:rPr>
          <w:rFonts w:cs="Times New Roman"/>
          <w:kern w:val="0"/>
        </w:rPr>
        <w:t xml:space="preserve"> die zahlreichen Besonderheiten dieses Autors</w:t>
      </w:r>
      <w:r w:rsidRPr="003B0D77">
        <w:rPr>
          <w:rFonts w:cs="Times New Roman"/>
          <w:kern w:val="0"/>
        </w:rPr>
        <w:t xml:space="preserve"> </w:t>
      </w:r>
      <w:r w:rsidRPr="003B0D77">
        <w:rPr>
          <w:rFonts w:cs="Times New Roman"/>
          <w:kern w:val="0"/>
        </w:rPr>
        <w:t xml:space="preserve">zu erreichen und zu versuchen, die </w:t>
      </w:r>
      <w:proofErr w:type="spellStart"/>
      <w:r w:rsidRPr="003B0D77">
        <w:rPr>
          <w:rFonts w:cs="Times New Roman"/>
          <w:kern w:val="0"/>
        </w:rPr>
        <w:t>für</w:t>
      </w:r>
      <w:proofErr w:type="spellEnd"/>
      <w:r w:rsidRPr="003B0D77">
        <w:rPr>
          <w:rFonts w:cs="Times New Roman"/>
          <w:kern w:val="0"/>
        </w:rPr>
        <w:t xml:space="preserve"> die Nachwelt, besonders im Okzident</w:t>
      </w:r>
      <w:r w:rsidRPr="003B0D77">
        <w:rPr>
          <w:rFonts w:cs="Times New Roman"/>
          <w:kern w:val="0"/>
        </w:rPr>
        <w:t xml:space="preserve"> </w:t>
      </w:r>
      <w:r w:rsidRPr="003B0D77">
        <w:rPr>
          <w:rFonts w:cs="Times New Roman"/>
          <w:kern w:val="0"/>
        </w:rPr>
        <w:t xml:space="preserve">oft so </w:t>
      </w:r>
      <w:r w:rsidRPr="003B0D77">
        <w:rPr>
          <w:rFonts w:cs="Times New Roman"/>
          <w:kern w:val="0"/>
        </w:rPr>
        <w:t>unverständlichen</w:t>
      </w:r>
      <w:r w:rsidRPr="003B0D77">
        <w:rPr>
          <w:rFonts w:cs="Times New Roman"/>
          <w:kern w:val="0"/>
        </w:rPr>
        <w:t xml:space="preserve"> und </w:t>
      </w:r>
      <w:r w:rsidRPr="003B0D77">
        <w:rPr>
          <w:rFonts w:cs="Times New Roman"/>
          <w:kern w:val="0"/>
        </w:rPr>
        <w:t>missverständlichen</w:t>
      </w:r>
      <w:r w:rsidRPr="003B0D77">
        <w:rPr>
          <w:rFonts w:cs="Times New Roman"/>
          <w:kern w:val="0"/>
        </w:rPr>
        <w:t xml:space="preserve"> Eigenheiten zu hinterfragen. Dieser Teil III wird hiermit vorgelegt.</w:t>
      </w:r>
    </w:p>
    <w:sectPr w:rsidR="003B0D77" w:rsidRPr="003B0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3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77"/>
    <w:rsid w:val="00081806"/>
    <w:rsid w:val="001164D7"/>
    <w:rsid w:val="00151C0D"/>
    <w:rsid w:val="00274E0C"/>
    <w:rsid w:val="003B0D77"/>
    <w:rsid w:val="003C241C"/>
    <w:rsid w:val="00484640"/>
    <w:rsid w:val="005B390E"/>
    <w:rsid w:val="00644E00"/>
    <w:rsid w:val="00666D12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A273F6"/>
  <w15:chartTrackingRefBased/>
  <w15:docId w15:val="{B3AD970D-ACD8-E74D-ABB4-96064B2C4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D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D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D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D77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D77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D77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2025-11-29T14:25:00Z</dcterms:created>
  <dcterms:modified xsi:type="dcterms:W3CDTF">2025-11-29T14:32:00Z</dcterms:modified>
</cp:coreProperties>
</file>