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7A73" w14:textId="0F8AECA9" w:rsidR="003C241C" w:rsidRPr="00573D66" w:rsidRDefault="00573D66" w:rsidP="00573D66">
      <w:pPr>
        <w:rPr>
          <w:lang w:val="en-US"/>
        </w:rPr>
      </w:pPr>
      <w:proofErr w:type="spellStart"/>
      <w:r w:rsidRPr="00573D66">
        <w:rPr>
          <w:i/>
          <w:iCs/>
          <w:lang w:val="en-GB"/>
        </w:rPr>
        <w:t>Akánig</w:t>
      </w:r>
      <w:proofErr w:type="spellEnd"/>
      <w:r w:rsidRPr="00573D66">
        <w:rPr>
          <w:i/>
          <w:iCs/>
          <w:lang w:val="en-GB"/>
        </w:rPr>
        <w:t xml:space="preserve"> </w:t>
      </w:r>
      <w:proofErr w:type="spellStart"/>
      <w:r w:rsidRPr="00573D66">
        <w:rPr>
          <w:i/>
          <w:iCs/>
          <w:lang w:val="en-GB"/>
        </w:rPr>
        <w:t>má</w:t>
      </w:r>
      <w:proofErr w:type="spellEnd"/>
      <w:r w:rsidRPr="00573D66">
        <w:rPr>
          <w:i/>
          <w:iCs/>
          <w:lang w:val="en-GB"/>
        </w:rPr>
        <w:t xml:space="preserve"> </w:t>
      </w:r>
      <w:proofErr w:type="spellStart"/>
      <w:r w:rsidRPr="00573D66">
        <w:rPr>
          <w:i/>
          <w:iCs/>
          <w:lang w:val="en-GB"/>
        </w:rPr>
        <w:t>avka</w:t>
      </w:r>
      <w:proofErr w:type="spellEnd"/>
      <w:r w:rsidRPr="00573D66">
        <w:rPr>
          <w:i/>
          <w:iCs/>
          <w:lang w:val="en-GB"/>
        </w:rPr>
        <w:t xml:space="preserve"> </w:t>
      </w:r>
      <w:proofErr w:type="spellStart"/>
      <w:r w:rsidRPr="00573D66">
        <w:rPr>
          <w:i/>
          <w:iCs/>
          <w:lang w:val="en-GB"/>
        </w:rPr>
        <w:t>šaj</w:t>
      </w:r>
      <w:proofErr w:type="spellEnd"/>
      <w:r w:rsidRPr="00573D66">
        <w:rPr>
          <w:i/>
          <w:iCs/>
          <w:lang w:val="en-GB"/>
        </w:rPr>
        <w:t xml:space="preserve"> </w:t>
      </w:r>
      <w:proofErr w:type="spellStart"/>
      <w:r w:rsidRPr="00573D66">
        <w:rPr>
          <w:i/>
          <w:iCs/>
          <w:lang w:val="en-GB"/>
        </w:rPr>
        <w:t>vakeras</w:t>
      </w:r>
      <w:proofErr w:type="spellEnd"/>
      <w:r w:rsidRPr="00573D66">
        <w:rPr>
          <w:i/>
          <w:iCs/>
          <w:lang w:val="en-GB"/>
        </w:rPr>
        <w:t xml:space="preserve">, </w:t>
      </w:r>
      <w:proofErr w:type="spellStart"/>
      <w:r w:rsidRPr="00573D66">
        <w:rPr>
          <w:i/>
          <w:iCs/>
          <w:lang w:val="en-GB"/>
        </w:rPr>
        <w:t>asar</w:t>
      </w:r>
      <w:proofErr w:type="spellEnd"/>
      <w:r w:rsidRPr="00573D66">
        <w:rPr>
          <w:i/>
          <w:iCs/>
          <w:lang w:val="en-GB"/>
        </w:rPr>
        <w:t xml:space="preserve"> </w:t>
      </w:r>
      <w:proofErr w:type="spellStart"/>
      <w:r w:rsidRPr="00573D66">
        <w:rPr>
          <w:i/>
          <w:iCs/>
          <w:lang w:val="en-GB"/>
        </w:rPr>
        <w:t>kamas</w:t>
      </w:r>
      <w:proofErr w:type="spellEnd"/>
      <w:r w:rsidRPr="00573D66">
        <w:rPr>
          <w:i/>
          <w:iCs/>
          <w:lang w:val="en-GB"/>
        </w:rPr>
        <w:t xml:space="preserve">, </w:t>
      </w:r>
      <w:proofErr w:type="spellStart"/>
      <w:r w:rsidRPr="00573D66">
        <w:rPr>
          <w:i/>
          <w:iCs/>
          <w:lang w:val="en-GB"/>
        </w:rPr>
        <w:t>cak</w:t>
      </w:r>
      <w:proofErr w:type="spellEnd"/>
      <w:r w:rsidRPr="00573D66">
        <w:rPr>
          <w:i/>
          <w:iCs/>
          <w:lang w:val="en-GB"/>
        </w:rPr>
        <w:t xml:space="preserve"> </w:t>
      </w:r>
      <w:proofErr w:type="spellStart"/>
      <w:r w:rsidRPr="00573D66">
        <w:rPr>
          <w:i/>
          <w:iCs/>
          <w:lang w:val="en-GB"/>
        </w:rPr>
        <w:t>má</w:t>
      </w:r>
      <w:proofErr w:type="spellEnd"/>
      <w:r w:rsidRPr="00573D66">
        <w:rPr>
          <w:i/>
          <w:iCs/>
          <w:lang w:val="en-GB"/>
        </w:rPr>
        <w:t xml:space="preserve"> </w:t>
      </w:r>
      <w:proofErr w:type="spellStart"/>
      <w:r w:rsidRPr="00573D66">
        <w:rPr>
          <w:i/>
          <w:iCs/>
          <w:lang w:val="en-GB"/>
        </w:rPr>
        <w:t>náne</w:t>
      </w:r>
      <w:proofErr w:type="spellEnd"/>
      <w:r w:rsidRPr="00573D66">
        <w:rPr>
          <w:i/>
          <w:iCs/>
          <w:lang w:val="en-GB"/>
        </w:rPr>
        <w:t xml:space="preserve"> </w:t>
      </w:r>
      <w:proofErr w:type="spellStart"/>
      <w:r w:rsidRPr="00573D66">
        <w:rPr>
          <w:i/>
          <w:iCs/>
          <w:lang w:val="en-GB"/>
        </w:rPr>
        <w:t>kasaha</w:t>
      </w:r>
      <w:proofErr w:type="spellEnd"/>
      <w:r w:rsidRPr="00573D66">
        <w:rPr>
          <w:i/>
          <w:iCs/>
          <w:lang w:val="en-GB"/>
        </w:rPr>
        <w:t xml:space="preserve"> </w:t>
      </w:r>
      <w:proofErr w:type="spellStart"/>
      <w:r w:rsidRPr="00573D66">
        <w:rPr>
          <w:i/>
          <w:iCs/>
          <w:lang w:val="en-GB"/>
        </w:rPr>
        <w:t>te</w:t>
      </w:r>
      <w:proofErr w:type="spellEnd"/>
      <w:r w:rsidRPr="00573D66">
        <w:rPr>
          <w:i/>
          <w:iCs/>
          <w:lang w:val="en-GB"/>
        </w:rPr>
        <w:t xml:space="preserve"> </w:t>
      </w:r>
      <w:proofErr w:type="spellStart"/>
      <w:r w:rsidRPr="00573D66">
        <w:rPr>
          <w:i/>
          <w:iCs/>
          <w:lang w:val="en-GB"/>
        </w:rPr>
        <w:t>vakeren</w:t>
      </w:r>
      <w:proofErr w:type="spellEnd"/>
      <w:r w:rsidRPr="00573D66">
        <w:rPr>
          <w:lang w:val="en-GB"/>
        </w:rPr>
        <w:t xml:space="preserve">. </w:t>
      </w:r>
      <w:r w:rsidR="005A75EB">
        <w:rPr>
          <w:lang w:val="en-GB"/>
        </w:rPr>
        <w:t>'</w:t>
      </w:r>
      <w:r w:rsidRPr="00573D66">
        <w:rPr>
          <w:lang w:val="en-GB"/>
        </w:rPr>
        <w:t>Today we can talk as much as we</w:t>
      </w:r>
      <w:r>
        <w:rPr>
          <w:lang w:val="en-GB"/>
        </w:rPr>
        <w:t xml:space="preserve"> </w:t>
      </w:r>
      <w:r>
        <w:rPr>
          <w:kern w:val="0"/>
          <w:lang w:val="en-GB"/>
          <w14:ligatures w14:val="none"/>
        </w:rPr>
        <w:t>want, but there’s nobody left</w:t>
      </w:r>
      <w:r>
        <w:rPr>
          <w:rFonts w:ascii="Arial" w:hAnsi="Arial" w:cs="Arial"/>
          <w:kern w:val="0"/>
          <w:lang w:val="en-GB"/>
          <w14:ligatures w14:val="none"/>
        </w:rPr>
        <w:t xml:space="preserve"> </w:t>
      </w:r>
      <w:r>
        <w:rPr>
          <w:kern w:val="0"/>
          <w:lang w:val="en-GB"/>
          <w14:ligatures w14:val="none"/>
        </w:rPr>
        <w:t>to talk to</w:t>
      </w:r>
      <w:r w:rsidR="005A75EB">
        <w:rPr>
          <w:kern w:val="0"/>
          <w:lang w:val="en-GB"/>
          <w14:ligatures w14:val="none"/>
        </w:rPr>
        <w:t>'</w:t>
      </w:r>
      <w:r>
        <w:rPr>
          <w:kern w:val="0"/>
          <w:lang w:val="en-GB"/>
          <w14:ligatures w14:val="none"/>
        </w:rPr>
        <w:t>, a speaker of South</w:t>
      </w:r>
      <w:r>
        <w:rPr>
          <w:kern w:val="0"/>
          <w:lang w:val="en-GB"/>
          <w14:ligatures w14:val="none"/>
        </w:rPr>
        <w:t>-</w:t>
      </w:r>
      <w:r>
        <w:rPr>
          <w:kern w:val="0"/>
          <w:lang w:val="en-GB"/>
          <w14:ligatures w14:val="none"/>
        </w:rPr>
        <w:t>Central Romani said to me once after listing all the reasons that, in his opinion, have led to language shift</w:t>
      </w:r>
      <w:r w:rsidRPr="00573D66">
        <w:rPr>
          <w:lang w:val="en-GB"/>
        </w:rPr>
        <w:t xml:space="preserve"> in his village. He himself thought that society’s</w:t>
      </w:r>
      <w:r>
        <w:rPr>
          <w:lang w:val="en-GB"/>
        </w:rPr>
        <w:t xml:space="preserve"> </w:t>
      </w:r>
      <w:r w:rsidRPr="00573D66">
        <w:rPr>
          <w:lang w:val="en-GB"/>
        </w:rPr>
        <w:t>attitude towards Romani was changing for the better,</w:t>
      </w:r>
      <w:r>
        <w:rPr>
          <w:lang w:val="en-GB"/>
        </w:rPr>
        <w:t xml:space="preserve"> </w:t>
      </w:r>
      <w:r w:rsidRPr="00573D66">
        <w:rPr>
          <w:lang w:val="en-GB"/>
        </w:rPr>
        <w:t>perhaps also thanks to standardi</w:t>
      </w:r>
      <w:r>
        <w:rPr>
          <w:lang w:val="en-GB"/>
        </w:rPr>
        <w:t>s</w:t>
      </w:r>
      <w:r w:rsidRPr="00573D66">
        <w:rPr>
          <w:lang w:val="en-GB"/>
        </w:rPr>
        <w:t>ation e</w:t>
      </w:r>
      <w:r>
        <w:rPr>
          <w:lang w:val="en-GB"/>
        </w:rPr>
        <w:t>ff</w:t>
      </w:r>
      <w:r w:rsidRPr="00573D66">
        <w:rPr>
          <w:lang w:val="en-GB"/>
        </w:rPr>
        <w:t>orts related</w:t>
      </w:r>
      <w:r>
        <w:rPr>
          <w:lang w:val="en-GB"/>
        </w:rPr>
        <w:t xml:space="preserve"> </w:t>
      </w:r>
      <w:r w:rsidRPr="00573D66">
        <w:rPr>
          <w:lang w:val="en-GB"/>
        </w:rPr>
        <w:t xml:space="preserve">to the </w:t>
      </w:r>
      <w:proofErr w:type="spellStart"/>
      <w:r w:rsidRPr="00573D66">
        <w:rPr>
          <w:lang w:val="en-GB"/>
        </w:rPr>
        <w:t>Vlax</w:t>
      </w:r>
      <w:proofErr w:type="spellEnd"/>
      <w:r w:rsidRPr="00573D66">
        <w:rPr>
          <w:lang w:val="en-GB"/>
        </w:rPr>
        <w:t xml:space="preserve"> Romani dialect in Hungary. It is, however,</w:t>
      </w:r>
      <w:r>
        <w:rPr>
          <w:lang w:val="en-GB"/>
        </w:rPr>
        <w:t xml:space="preserve"> </w:t>
      </w:r>
      <w:r w:rsidRPr="00573D66">
        <w:rPr>
          <w:lang w:val="en-GB"/>
        </w:rPr>
        <w:t>questionable whether</w:t>
      </w:r>
      <w:r>
        <w:rPr>
          <w:lang w:val="en-GB"/>
        </w:rPr>
        <w:t>,</w:t>
      </w:r>
      <w:r w:rsidRPr="00573D66">
        <w:rPr>
          <w:lang w:val="en-GB"/>
        </w:rPr>
        <w:t xml:space="preserve"> in the case of South</w:t>
      </w:r>
      <w:r>
        <w:rPr>
          <w:lang w:val="en-GB"/>
        </w:rPr>
        <w:t>-</w:t>
      </w:r>
      <w:r w:rsidRPr="00573D66">
        <w:rPr>
          <w:lang w:val="en-GB"/>
        </w:rPr>
        <w:t>Central</w:t>
      </w:r>
      <w:r>
        <w:rPr>
          <w:lang w:val="en-GB"/>
        </w:rPr>
        <w:t xml:space="preserve"> </w:t>
      </w:r>
      <w:r w:rsidRPr="00573D66">
        <w:rPr>
          <w:lang w:val="en-GB"/>
        </w:rPr>
        <w:t>Romani</w:t>
      </w:r>
      <w:r>
        <w:rPr>
          <w:lang w:val="en-GB"/>
        </w:rPr>
        <w:t>,</w:t>
      </w:r>
      <w:r w:rsidRPr="00573D66">
        <w:rPr>
          <w:lang w:val="en-GB"/>
        </w:rPr>
        <w:t xml:space="preserve"> it is not too late.</w:t>
      </w:r>
      <w:r>
        <w:rPr>
          <w:lang w:val="en-GB"/>
        </w:rPr>
        <w:t xml:space="preserve"> </w:t>
      </w:r>
      <w:r w:rsidRPr="00573D66">
        <w:rPr>
          <w:lang w:val="en-GB"/>
        </w:rPr>
        <w:t>This collection’s main purpose is to contribute to</w:t>
      </w:r>
      <w:r>
        <w:rPr>
          <w:lang w:val="en-GB"/>
        </w:rPr>
        <w:t xml:space="preserve"> </w:t>
      </w:r>
      <w:r w:rsidRPr="00573D66">
        <w:rPr>
          <w:lang w:val="en-GB"/>
        </w:rPr>
        <w:t>the documentation of the disappearing varieties</w:t>
      </w:r>
      <w:r>
        <w:rPr>
          <w:lang w:val="en-GB"/>
        </w:rPr>
        <w:t xml:space="preserve"> </w:t>
      </w:r>
      <w:r w:rsidRPr="00573D66">
        <w:rPr>
          <w:lang w:val="en-GB"/>
        </w:rPr>
        <w:t>of Romani in Hungary. Therefore</w:t>
      </w:r>
      <w:r>
        <w:rPr>
          <w:lang w:val="en-GB"/>
        </w:rPr>
        <w:t>,</w:t>
      </w:r>
      <w:r w:rsidRPr="00573D66">
        <w:rPr>
          <w:lang w:val="en-GB"/>
        </w:rPr>
        <w:t xml:space="preserve"> it is intended</w:t>
      </w:r>
      <w:r>
        <w:rPr>
          <w:lang w:val="en-GB"/>
        </w:rPr>
        <w:t xml:space="preserve"> </w:t>
      </w:r>
      <w:r w:rsidRPr="00573D66">
        <w:rPr>
          <w:lang w:val="en-GB"/>
        </w:rPr>
        <w:t>mainly for those interested in the Romani language</w:t>
      </w:r>
      <w:r>
        <w:rPr>
          <w:lang w:val="en-GB"/>
        </w:rPr>
        <w:t xml:space="preserve"> </w:t>
      </w:r>
      <w:r w:rsidRPr="00573D66">
        <w:rPr>
          <w:lang w:val="en-GB"/>
        </w:rPr>
        <w:t>and its dialects. However, based on the content of</w:t>
      </w:r>
      <w:r>
        <w:rPr>
          <w:lang w:val="en-GB"/>
        </w:rPr>
        <w:t xml:space="preserve"> </w:t>
      </w:r>
      <w:r w:rsidRPr="00573D66">
        <w:rPr>
          <w:lang w:val="en-GB"/>
        </w:rPr>
        <w:t>the texts, it can also serve as an interesting and</w:t>
      </w:r>
      <w:r>
        <w:rPr>
          <w:lang w:val="en-GB"/>
        </w:rPr>
        <w:t xml:space="preserve"> </w:t>
      </w:r>
      <w:r w:rsidRPr="00573D66">
        <w:rPr>
          <w:lang w:val="en-GB"/>
        </w:rPr>
        <w:t>enjoyable piece of reading for anyone eager to</w:t>
      </w:r>
      <w:r>
        <w:rPr>
          <w:lang w:val="en-GB"/>
        </w:rPr>
        <w:t xml:space="preserve"> </w:t>
      </w:r>
      <w:r w:rsidRPr="00573D66">
        <w:rPr>
          <w:lang w:val="en-GB"/>
        </w:rPr>
        <w:t>immerse themselves in the world of fairytales,</w:t>
      </w:r>
      <w:r>
        <w:rPr>
          <w:lang w:val="en-GB"/>
        </w:rPr>
        <w:t xml:space="preserve"> </w:t>
      </w:r>
      <w:r w:rsidRPr="00573D66">
        <w:rPr>
          <w:lang w:val="en-GB"/>
        </w:rPr>
        <w:t>ghost stories and magic.</w:t>
      </w:r>
    </w:p>
    <w:sectPr w:rsidR="003C241C" w:rsidRPr="00573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ux Libertine">
    <w:altName w:val="Linux Libertine"/>
    <w:panose1 w:val="02000503000000000000"/>
    <w:charset w:val="00"/>
    <w:family w:val="auto"/>
    <w:pitch w:val="variable"/>
    <w:sig w:usb0="E0000AFF" w:usb1="5200E5FB" w:usb2="02000020" w:usb3="00000000" w:csb0="000001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D66"/>
    <w:rsid w:val="00081806"/>
    <w:rsid w:val="001164D7"/>
    <w:rsid w:val="00151C0D"/>
    <w:rsid w:val="00274E0C"/>
    <w:rsid w:val="003C241C"/>
    <w:rsid w:val="00484640"/>
    <w:rsid w:val="00573D66"/>
    <w:rsid w:val="005A75EB"/>
    <w:rsid w:val="005B390E"/>
    <w:rsid w:val="005D0FE2"/>
    <w:rsid w:val="00644E00"/>
    <w:rsid w:val="00666D12"/>
    <w:rsid w:val="00834349"/>
    <w:rsid w:val="0095798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576568"/>
  <w15:chartTrackingRefBased/>
  <w15:docId w15:val="{C3D6DF8C-F3A4-7A4A-B3EF-5197E1539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FE2"/>
    <w:pPr>
      <w:snapToGrid/>
      <w:spacing w:after="60" w:line="360" w:lineRule="exact"/>
      <w:outlineLvl w:val="0"/>
    </w:pPr>
    <w:rPr>
      <w:rFonts w:ascii="Times New Roman" w:eastAsia="Linux Libertine" w:hAnsi="Times New Roman" w:cs="Linux Libertine"/>
      <w:b/>
      <w:bCs/>
      <w:caps/>
      <w:kern w:val="0"/>
      <w:sz w:val="32"/>
      <w:lang w:eastAsia="de-D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D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D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D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D0FE2"/>
    <w:rPr>
      <w:rFonts w:ascii="Times New Roman" w:eastAsia="Linux Libertine" w:hAnsi="Times New Roman" w:cs="Linux Libertine"/>
      <w:b/>
      <w:bCs/>
      <w:caps/>
      <w:kern w:val="0"/>
      <w:sz w:val="32"/>
      <w:lang w:val="de-AT"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D66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D66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D66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2</cp:revision>
  <dcterms:created xsi:type="dcterms:W3CDTF">2025-11-30T16:47:00Z</dcterms:created>
  <dcterms:modified xsi:type="dcterms:W3CDTF">2025-11-30T16:50:00Z</dcterms:modified>
</cp:coreProperties>
</file>