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3222" w14:textId="51CD5282" w:rsidR="007B3306" w:rsidRPr="007B3306" w:rsidRDefault="007B3306">
      <w:r w:rsidRPr="007B3306">
        <w:t xml:space="preserve">Der Dialekt der </w:t>
      </w:r>
      <w:proofErr w:type="spellStart"/>
      <w:r w:rsidRPr="007B3306">
        <w:t>Arlije</w:t>
      </w:r>
      <w:proofErr w:type="spellEnd"/>
      <w:r w:rsidRPr="007B3306">
        <w:t xml:space="preserve"> von </w:t>
      </w:r>
      <w:proofErr w:type="spellStart"/>
      <w:r w:rsidRPr="007B3306">
        <w:t>Prilep</w:t>
      </w:r>
      <w:proofErr w:type="spellEnd"/>
      <w:r w:rsidRPr="007B3306">
        <w:t>, Makedonien, gehört</w:t>
      </w:r>
      <w:r>
        <w:t xml:space="preserve"> </w:t>
      </w:r>
      <w:r w:rsidRPr="007B3306">
        <w:t>zur westlichen Gruppe jener Dialekte, die als</w:t>
      </w:r>
      <w:r>
        <w:t xml:space="preserve"> </w:t>
      </w:r>
      <w:proofErr w:type="spellStart"/>
      <w:r w:rsidRPr="007B3306">
        <w:t>Südbalkan</w:t>
      </w:r>
      <w:proofErr w:type="spellEnd"/>
      <w:r w:rsidRPr="007B3306">
        <w:t xml:space="preserve"> I (SBI) bezeichnet werden, und ist etwa</w:t>
      </w:r>
      <w:r>
        <w:t xml:space="preserve"> </w:t>
      </w:r>
      <w:r w:rsidRPr="007B3306">
        <w:t xml:space="preserve">zwischen den </w:t>
      </w:r>
      <w:proofErr w:type="spellStart"/>
      <w:r w:rsidRPr="007B3306">
        <w:t>Arli</w:t>
      </w:r>
      <w:proofErr w:type="spellEnd"/>
      <w:r w:rsidRPr="007B3306">
        <w:t>-Dialekten Makedoniens, Serbiens</w:t>
      </w:r>
      <w:r>
        <w:t xml:space="preserve"> </w:t>
      </w:r>
      <w:r w:rsidRPr="007B3306">
        <w:t>und des Kosovo</w:t>
      </w:r>
      <w:r>
        <w:t>s</w:t>
      </w:r>
      <w:r w:rsidRPr="007B3306">
        <w:t xml:space="preserve"> im Norden und den in Albanien</w:t>
      </w:r>
      <w:r>
        <w:t xml:space="preserve"> </w:t>
      </w:r>
      <w:r w:rsidRPr="007B3306">
        <w:t>und Nordwestgriechenland gesprochenen Dialekten</w:t>
      </w:r>
      <w:r>
        <w:t xml:space="preserve"> </w:t>
      </w:r>
      <w:r w:rsidRPr="007B3306">
        <w:t xml:space="preserve">im </w:t>
      </w:r>
      <w:r w:rsidRPr="007B3306">
        <w:t>Süden</w:t>
      </w:r>
      <w:r w:rsidRPr="007B3306">
        <w:t xml:space="preserve"> einzuordnen, ohne einem dieser Dialekte</w:t>
      </w:r>
      <w:r>
        <w:t xml:space="preserve"> </w:t>
      </w:r>
      <w:r w:rsidRPr="007B3306">
        <w:t>direkt zugeordnet werden zu können. Das hier ausgewertete</w:t>
      </w:r>
      <w:r>
        <w:t xml:space="preserve"> </w:t>
      </w:r>
      <w:r w:rsidRPr="007B3306">
        <w:t>Material stammt zum einen aus den im</w:t>
      </w:r>
      <w:r>
        <w:t xml:space="preserve"> </w:t>
      </w:r>
      <w:r w:rsidRPr="007B3306">
        <w:t>Phonogrammarchiv der Österreichischen Akademie</w:t>
      </w:r>
      <w:r>
        <w:t xml:space="preserve"> </w:t>
      </w:r>
      <w:r w:rsidRPr="007B3306">
        <w:t>der Wissenschaften archivierten Aufnahmen, die von</w:t>
      </w:r>
      <w:r>
        <w:t xml:space="preserve"> </w:t>
      </w:r>
      <w:r w:rsidRPr="007B3306">
        <w:t xml:space="preserve">Mozes </w:t>
      </w:r>
      <w:proofErr w:type="spellStart"/>
      <w:r w:rsidRPr="007B3306">
        <w:t>Heinschink</w:t>
      </w:r>
      <w:proofErr w:type="spellEnd"/>
      <w:r w:rsidRPr="007B3306">
        <w:t xml:space="preserve"> von Anfang der 1970er bis Ende</w:t>
      </w:r>
      <w:r>
        <w:t xml:space="preserve"> </w:t>
      </w:r>
      <w:r w:rsidRPr="007B3306">
        <w:t>der 1990er Jahre gesammelt wurden, ergänzt durch</w:t>
      </w:r>
      <w:r>
        <w:t xml:space="preserve"> </w:t>
      </w:r>
      <w:r w:rsidRPr="007B3306">
        <w:t>Informationen aus der gegenwärtigen, in Wien ansässigen</w:t>
      </w:r>
      <w:r>
        <w:t xml:space="preserve"> </w:t>
      </w:r>
      <w:r w:rsidRPr="007B3306">
        <w:t xml:space="preserve">“modernen” Sprechergemeinschaft, </w:t>
      </w:r>
      <w:r>
        <w:t xml:space="preserve">und </w:t>
      </w:r>
      <w:r w:rsidRPr="007B3306">
        <w:t>zum</w:t>
      </w:r>
      <w:r>
        <w:t xml:space="preserve"> </w:t>
      </w:r>
      <w:r w:rsidRPr="007B3306">
        <w:t>anderen aus Befragungen einer in Deutschland ansässigen,</w:t>
      </w:r>
      <w:r>
        <w:t xml:space="preserve"> </w:t>
      </w:r>
      <w:r w:rsidRPr="007B3306">
        <w:t xml:space="preserve">ebenfalls aus </w:t>
      </w:r>
      <w:proofErr w:type="spellStart"/>
      <w:r w:rsidRPr="007B3306">
        <w:t>Prilep</w:t>
      </w:r>
      <w:proofErr w:type="spellEnd"/>
      <w:r w:rsidRPr="007B3306">
        <w:t xml:space="preserve"> stammenden Familie.</w:t>
      </w:r>
      <w:r>
        <w:t xml:space="preserve"> </w:t>
      </w:r>
      <w:r w:rsidRPr="007B3306">
        <w:t xml:space="preserve">Manche der Aufnahmen der Sammlung </w:t>
      </w:r>
      <w:proofErr w:type="spellStart"/>
      <w:r w:rsidRPr="007B3306">
        <w:t>Heinschink</w:t>
      </w:r>
      <w:proofErr w:type="spellEnd"/>
      <w:r>
        <w:t xml:space="preserve"> </w:t>
      </w:r>
      <w:r w:rsidRPr="007B3306">
        <w:t>stammen von Sprechern, die noch vor 1900 geboren</w:t>
      </w:r>
      <w:r>
        <w:t xml:space="preserve"> </w:t>
      </w:r>
      <w:r w:rsidRPr="007B3306">
        <w:t>wurden; sie repräsentieren somit den historischen</w:t>
      </w:r>
      <w:r>
        <w:t xml:space="preserve"> </w:t>
      </w:r>
      <w:r w:rsidRPr="007B3306">
        <w:t xml:space="preserve">Sprachzustand jener Generationen, die </w:t>
      </w:r>
      <w:r w:rsidRPr="007B3306">
        <w:t>ursprünglich</w:t>
      </w:r>
      <w:r>
        <w:t xml:space="preserve"> </w:t>
      </w:r>
      <w:r w:rsidRPr="007B3306">
        <w:t xml:space="preserve">dreisprachig </w:t>
      </w:r>
      <w:proofErr w:type="spellStart"/>
      <w:r w:rsidRPr="007B3306">
        <w:t>Türkisch-Makedonisch-Romanes</w:t>
      </w:r>
      <w:proofErr w:type="spellEnd"/>
      <w:r w:rsidRPr="007B3306">
        <w:t>, als</w:t>
      </w:r>
      <w:r>
        <w:t xml:space="preserve"> </w:t>
      </w:r>
      <w:r w:rsidRPr="007B3306">
        <w:t>Angehörige des jugoslawischen Staates mit zusätzlicher</w:t>
      </w:r>
      <w:r>
        <w:t xml:space="preserve"> </w:t>
      </w:r>
      <w:r w:rsidRPr="007B3306">
        <w:t>Kompetenz in Serbokroatisch jedoch viersprachig</w:t>
      </w:r>
      <w:r w:rsidRPr="007B3306">
        <w:t xml:space="preserve"> </w:t>
      </w:r>
      <w:r w:rsidRPr="007B3306">
        <w:t>waren. Der aus dem vorhandenen Sprachmaterial</w:t>
      </w:r>
      <w:r w:rsidRPr="007B3306">
        <w:t xml:space="preserve"> </w:t>
      </w:r>
      <w:r w:rsidRPr="007B3306">
        <w:t>erarbeitete grammatische Abriss samt Wortliste,</w:t>
      </w:r>
      <w:r w:rsidRPr="007B3306">
        <w:t xml:space="preserve"> </w:t>
      </w:r>
      <w:r w:rsidRPr="007B3306">
        <w:t>die sämtliche belegbaren Lexeme umfasst, wird durch</w:t>
      </w:r>
      <w:r w:rsidRPr="007B3306">
        <w:t xml:space="preserve"> </w:t>
      </w:r>
      <w:r w:rsidRPr="007B3306">
        <w:t>eine Auswahl an Texten (Märchen, biografische Erzählungen,</w:t>
      </w:r>
      <w:r w:rsidRPr="007B3306">
        <w:t xml:space="preserve"> </w:t>
      </w:r>
      <w:r w:rsidRPr="007B3306">
        <w:t>Lebenserinnerungen) ergänzt.</w:t>
      </w:r>
    </w:p>
    <w:sectPr w:rsidR="007B3306" w:rsidRPr="007B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06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7B3306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C05EB6"/>
  <w15:chartTrackingRefBased/>
  <w15:docId w15:val="{94914BEC-BFB3-2A40-A5FB-EA370AEB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06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06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06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2025-11-30T16:54:00Z</dcterms:created>
  <dcterms:modified xsi:type="dcterms:W3CDTF">2025-11-30T16:57:00Z</dcterms:modified>
</cp:coreProperties>
</file>