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11A6" w14:textId="77777777" w:rsidR="00E83FA1" w:rsidRPr="00E83FA1" w:rsidRDefault="00E83FA1" w:rsidP="00E83FA1">
      <w:pPr>
        <w:jc w:val="center"/>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w:t>
      </w:r>
    </w:p>
    <w:p w14:paraId="30B00E68" w14:textId="77777777" w:rsidR="00E83FA1" w:rsidRDefault="00E83FA1" w:rsidP="00E83FA1">
      <w:pPr>
        <w:jc w:val="center"/>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ՈՉ ԲՆԱԿԵԼԻ ՏԱՐԱԾՔԻ ԵՆԹԱՎԱՐՁԱԿԱԼՈՒԹՅԱՆ</w:t>
      </w:r>
    </w:p>
    <w:p w14:paraId="42CFD42E" w14:textId="77777777" w:rsidR="00E83FA1" w:rsidRPr="00E83FA1" w:rsidRDefault="00E83FA1" w:rsidP="00E83FA1">
      <w:pPr>
        <w:jc w:val="both"/>
        <w:rPr>
          <w:rFonts w:ascii="Sylfaen" w:eastAsia="Consolas" w:hAnsi="Sylfaen" w:cs="Consolas"/>
          <w:kern w:val="2"/>
          <w14:ligatures w14:val="standardContextual"/>
        </w:rPr>
      </w:pPr>
    </w:p>
    <w:p w14:paraId="6D25846B" w14:textId="229B0670"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ք.Երևան</w:t>
      </w:r>
      <w:r w:rsidRPr="00E83FA1">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Pr>
          <w:rFonts w:ascii="Sylfaen" w:eastAsia="Consolas" w:hAnsi="Sylfaen" w:cs="Consolas"/>
          <w:kern w:val="2"/>
          <w14:ligatures w14:val="standardContextual"/>
        </w:rPr>
        <w:tab/>
      </w:r>
      <w:r w:rsidRPr="00E83FA1">
        <w:rPr>
          <w:rFonts w:ascii="Sylfaen" w:eastAsia="Consolas" w:hAnsi="Sylfaen" w:cs="Consolas"/>
          <w:kern w:val="2"/>
          <w14:ligatures w14:val="standardContextual"/>
        </w:rPr>
        <w:t>31.03.2026թ.</w:t>
      </w:r>
    </w:p>
    <w:p w14:paraId="5355F88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Պլյուս 1 Լոու Գրուպ ՍՊԸ-ն ի դեմս տնօրեն Հովհաննես Գրիգորի Հարությունյանի (այսուհետ նաև Վարձատու, Ենթավարձատու) և Նարե Սարոյան ԱՁ-ն, (այսուհետ նաև Վարձակալ, Ենթավարձակալ),   (միասին հիշատակելիս Կողմեր) կնքեցին սույն պայմանագիրը (այսուհետ՝ Պայմանագիր) հետևյալի մասին։</w:t>
      </w:r>
    </w:p>
    <w:p w14:paraId="242B3B9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ԱՌԱՐԿԱՆ</w:t>
      </w:r>
    </w:p>
    <w:p w14:paraId="299ACC3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Պայմանագրով՝ Վարձատուն պարտավորվում է վճարի դիմաց Վարձակալի ժամանակավոր և բացառիկ տիրապետմանը և օգտագործմանը հանձնել ոչ բնակելի տարածք, այսուհետ՝ «Տարածք», որը գտնվում է՝ ՀՀ Երևան քաղաքի Կենտրոն վարչական շրջանի Արշակունյաց պողոտա թիվ 4 (չորս) հասցեում։</w:t>
      </w:r>
    </w:p>
    <w:p w14:paraId="3298BC6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Վարձակալության է հանձնվում շենքի 11-րդ հարկից՝  Աջ թևից թիվ 2  ոչ բնակելի տարածքը ' որպես գրասենյակ օգտագործելու նպատակով։</w:t>
      </w:r>
    </w:p>
    <w:p w14:paraId="287FDF1C" w14:textId="77777777" w:rsidR="00E83FA1" w:rsidRPr="00E83FA1" w:rsidRDefault="00E83FA1" w:rsidP="00E83FA1">
      <w:pPr>
        <w:jc w:val="both"/>
        <w:rPr>
          <w:rFonts w:ascii="Sylfaen" w:eastAsia="Consolas" w:hAnsi="Sylfaen" w:cs="Consolas"/>
          <w:kern w:val="2"/>
          <w14:ligatures w14:val="standardContextual"/>
        </w:rPr>
      </w:pPr>
    </w:p>
    <w:p w14:paraId="4C9EF10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ԺԱՄԿԵՏԸ</w:t>
      </w:r>
    </w:p>
    <w:p w14:paraId="0891EB7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Պայմանագիրը գույքի վարձակալության ժամկետի և տարածքի օգտագործման իրավունքի տրամադրման մասով  գործում է  01.04.2026-ից մինչև  01.07.2026թ:</w:t>
      </w:r>
    </w:p>
    <w:p w14:paraId="610418F6"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մյուս դրույթների մասով պայմանագիրը գործում է մինչև պարտավորությունների վերջնական կատարումը։</w:t>
      </w:r>
    </w:p>
    <w:p w14:paraId="753E8D8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Պայմանագիրն ուժի մեջ է մտնում գրասենյակը հանձնման ընդունման ակտը ստորագրելու պահից:</w:t>
      </w:r>
    </w:p>
    <w:p w14:paraId="7BC9418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Վարձավճարի հաշվարկը մեկնարկում է գրասենյակը փաստացի հանձնելու պահից </w:t>
      </w:r>
    </w:p>
    <w:p w14:paraId="72E48447" w14:textId="77777777" w:rsidR="00E83FA1" w:rsidRPr="00E83FA1" w:rsidRDefault="00E83FA1" w:rsidP="00E83FA1">
      <w:pPr>
        <w:jc w:val="both"/>
        <w:rPr>
          <w:rFonts w:ascii="Sylfaen" w:eastAsia="Consolas" w:hAnsi="Sylfaen" w:cs="Consolas"/>
          <w:kern w:val="2"/>
          <w14:ligatures w14:val="standardContextual"/>
        </w:rPr>
      </w:pPr>
    </w:p>
    <w:p w14:paraId="43B391B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ԳԻՆԸ ԵՎ ՎՃԱՐՄԱՆ ԿԱՐԳԸ</w:t>
      </w:r>
    </w:p>
    <w:p w14:paraId="5AE96E3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կնքման պահին Տարածքի համար ամսական վարձավճարը սահմանվում է 120,000 (մեկ հարյուր քսան հազար) ՀՀ դրամ: Վարձավճարը իր մեջ ներառում է հարկերը, շենքի ընդհանուր օգտագործման տարածքների սպասարկման վճարը և չի ներառում էլեկտրաէներգիայի և ինտերնետ ծառայությունների վճարը:</w:t>
      </w:r>
    </w:p>
    <w:p w14:paraId="4837482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Վարձատուի հաշվին փոխանցում է յուրաքանչյուր հաջորդ ամսվա վարձավճարը պայմանագրում նշված հաշվեհամարին կանխավճարային սկզբունքով յուրաքանչյուր նախորդ ամսվա 28-ին.</w:t>
      </w:r>
    </w:p>
    <w:p w14:paraId="0BD7847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մինչև 01.04.2026թ. վճարել է առաջին ամսվա վճարը, իսկ վերջին ամսվա վարձավճար՝ դեպոզիտը պարտավոր է վճարել մինչև 15.04.2025թ.:</w:t>
      </w:r>
    </w:p>
    <w:p w14:paraId="6600A416"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Վարձակալի մոտ տարածքը օտագործելու իրավունքը ծագում է միայն նախորդ կետում նշված վճարումները սահմանված ժամկետում իրականացվելու պարագայում, իսկ դրանք </w:t>
      </w:r>
      <w:r w:rsidRPr="00E83FA1">
        <w:rPr>
          <w:rFonts w:ascii="Sylfaen" w:eastAsia="Consolas" w:hAnsi="Sylfaen" w:cs="Consolas"/>
          <w:kern w:val="2"/>
          <w14:ligatures w14:val="standardContextual"/>
        </w:rPr>
        <w:t>չիրականացվելու դեպքում Վարձատուն իրավունք ունի անջատել կոմունիկացիաները, դուրս բերել Վարձակալի գույքը տարածքից, փոխել տարածքի փականը, և դատական կարգով պահանջել վճարել 3.3. կետում նշված գումարները՝ որպես տուգանք:</w:t>
      </w:r>
    </w:p>
    <w:p w14:paraId="41A3D34F" w14:textId="77777777" w:rsidR="00E83FA1" w:rsidRPr="00E83FA1" w:rsidRDefault="00E83FA1" w:rsidP="00E83FA1">
      <w:pPr>
        <w:jc w:val="both"/>
        <w:rPr>
          <w:rFonts w:ascii="Sylfaen" w:eastAsia="Consolas" w:hAnsi="Sylfaen" w:cs="Consolas"/>
          <w:kern w:val="2"/>
          <w14:ligatures w14:val="standardContextual"/>
        </w:rPr>
      </w:pPr>
    </w:p>
    <w:p w14:paraId="44EE461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ԻՐԱՎՈՒՆՔՆԵՐԸ ԵՎ ՊԱՐՏԱԿԱՆՈՒԹՅՈՒՆՆԵՐԸ</w:t>
      </w:r>
    </w:p>
    <w:p w14:paraId="040358F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իրավունք ունի</w:t>
      </w:r>
    </w:p>
    <w:p w14:paraId="0F77C9B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պահանջել Վարձակալից ՚ Տարածքն օգտագործել Պայմանագրի պայմաններին և գույքի նշանակությանը (գրասենյակային) համապատասխան.</w:t>
      </w:r>
    </w:p>
    <w:p w14:paraId="0181C20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Պահանջել Վարձակալից՝ լուծելու պայմանագիրը և հատուցել վնասները, եթե Վարձակալը Տարածքն օգտագործել է պայմանագրի պայմաններին և գույքի նշանակությանն անհամապատասխան։</w:t>
      </w:r>
    </w:p>
    <w:p w14:paraId="69FE476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Պահանջել Վարձակալից՝ վաղաժամկետ մուծելու վարձավճարը, եթե վարձակալության վճարի մուծման էական խախտումներ են թույլ տրվել։</w:t>
      </w:r>
    </w:p>
    <w:p w14:paraId="5B05729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պարտավոր է</w:t>
      </w:r>
    </w:p>
    <w:p w14:paraId="7B08DC3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Տարածքը Վարձակալին տրամադրել Պայմանագրի պայմաններին և դրա նշանակությանը համապատասխանող վիճակում.</w:t>
      </w:r>
    </w:p>
    <w:p w14:paraId="1DF45AD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Տարածքը Վարձակալին հանձնել մինչև 01.04.2026թ. ։</w:t>
      </w:r>
    </w:p>
    <w:p w14:paraId="424E649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Ոչ ուշ, քան մեկ ամիս առաջ. Վարձակալին գրավոր տեղեկացնել Տարածքն ազատելու անհրաժեշտության մասին:</w:t>
      </w:r>
    </w:p>
    <w:p w14:paraId="5475D74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պարտավոր է՛</w:t>
      </w:r>
    </w:p>
    <w:p w14:paraId="47D1E57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Տարածքն օգտագործել պայմանագրի պայմաններին և Գույքի նշանակությանը համապատասխան,</w:t>
      </w:r>
    </w:p>
    <w:p w14:paraId="5A5CD20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Ժամանակին մուծել Տարածքն օգտագործելու համար Պայմանագրի 4.1. կետում նախատեսված  վճարը (վարձավճարը).</w:t>
      </w:r>
    </w:p>
    <w:p w14:paraId="35F35C6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Ապահովել Տարածքի ինժեներական ցանցերի, հաղորդակցության ուղիների և սարքավորումների պահպանվածությունը.</w:t>
      </w:r>
    </w:p>
    <w:p w14:paraId="542C6B7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Առանց Վարձատուի գրավոր համաձայնության՝ Տարածքում չկատարել փակ և բաց լարանցումներ և չանցկացնել հաղորդակցության ուղիներ, չանել վերանախագծամներ և վերասարքավորումներ, փականների փոխարինում.</w:t>
      </w:r>
    </w:p>
    <w:p w14:paraId="4723160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Առանց Վարձատուի համաձայնության Տարածքում չկատարել Վարձակալի կողմից Տարածքի նախնական տեսքը խեղաթյուրող ինքնակամ վերակառուցումներ, պատերի, միջնապատերի կամ ծածկերի ամբողջականության խախտում, ցանցերի վերափոխում կամ անցկացում հայտնաբերելու դեպքում դրանք պետք է վերացվի, իսկ տարածքը բերվի իր նախկին տեսքին ՚ Վարձակալի հաշվին և Վարձատուի որոշած ժամկետում.</w:t>
      </w:r>
    </w:p>
    <w:p w14:paraId="2811296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Վարձակալած Տարածքի տարածքներում պահպանել սանիտարական և հակահրդեհային կանոնների պահանջները, ինչպես նաև բոլոր այն կանոնները և նորմերը, որոնք գործում են Վարձակալի գործունեության ձևերի ու վարձակալած Տարածքի նկատմամբ.</w:t>
      </w:r>
    </w:p>
    <w:p w14:paraId="356DBE2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Մեկամսյա ժամկետում ազատել տարածքը՛ կապված Տարածքի (կամ դրա մի մասի) կառուցվածքների (կոնստրուկցիաների) վթարային վիճակի. Տարածքը հիմնական վերանորոգման ենթարկելու կամ քաղաքաշինության նկատառումներով այն քանդելու հետ։</w:t>
      </w:r>
    </w:p>
    <w:p w14:paraId="4E252D1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Վարձատուին անմիջապես տեղեկացնել Տարածքի ամեն մի վնասվածքի, վթարի կամ ալ իրադարձության մասին, որը վնաս է հասցրել (կամ սպաոնում է հասցնել) Տարածքին, և ժամանակին ձեռնարկել բոլոր հնարավոր միջոցները վտանգի կանխարգելման համար, ինչպես նաև Տարածքը հետագայում քանդելու կամ վնասելու հետ։</w:t>
      </w:r>
    </w:p>
    <w:p w14:paraId="0340CC4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Կոմունալ ծառայության վճարի չափի մասին ծանուցվելուց հետո երեք աշխատանքային օրվա ընթացքում վճարել կոմունալ ծառայության վճարը:</w:t>
      </w:r>
    </w:p>
    <w:p w14:paraId="67E9038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Ապահովել Վարձատուի և նրա ներկայացուցիչների անարգել մուտքն Տարածք՝ դրա զննման և ստուգման համար։</w:t>
      </w:r>
    </w:p>
    <w:p w14:paraId="713A109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Ոչ ուշ, քան մեկ ամիս առաջ, Վարձատուին գրավոր տեղեկացնել վարձակալված Տարածքի սպասվելիք ազատման մասին՝ կապված պայմանագիրը վաղաժամկետ դադարեցնելու հետ. Տարածքն ազատելիս, այն սարքին վիճակում հանձնել ակտով, հաշվի առնելով բնականոն մաշվածությունը։</w:t>
      </w:r>
    </w:p>
    <w:p w14:paraId="5B9A5B1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Սահմանված ժամկետում կատարել Վարձատուի առաջարկությունները՝ ուղղված իր գործունեության ընթացքում առաջացած այնպիսի իրավիճակների վերացմանը, որոնք վտանգի տակ են դնում Տարածքը, իսկ վարձակալված Տարածքից դուրս՝ բնապահպանական և սանիտարական իրավիճակը։</w:t>
      </w:r>
    </w:p>
    <w:p w14:paraId="4BA4BDFF" w14:textId="77777777" w:rsidR="00E83FA1" w:rsidRPr="00E83FA1" w:rsidRDefault="00E83FA1" w:rsidP="00E83FA1">
      <w:pPr>
        <w:jc w:val="both"/>
        <w:rPr>
          <w:rFonts w:ascii="Sylfaen" w:eastAsia="Consolas" w:hAnsi="Sylfaen" w:cs="Consolas"/>
          <w:kern w:val="2"/>
          <w14:ligatures w14:val="standardContextual"/>
        </w:rPr>
      </w:pPr>
    </w:p>
    <w:p w14:paraId="0A19AE2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ՊԱՏԱՍԽԱՆԱՏՎՈՒԹՅՈՒՆԸ</w:t>
      </w:r>
    </w:p>
    <w:p w14:paraId="163B4286"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պայմանագրի 3.1. կետում նախատեսված վարձավճարի կետանցի դեպքում յուրաքանչյուր օրվա համար Վարձատուին վճարում է տույժ՝ ապառքի 0.15 (զրո ամբողջ տասնհինգ հարյուրերորդական) տոկոսի չափով՝ բայց ոչ ավել քան պարտավորության մայր գումարն է:</w:t>
      </w:r>
    </w:p>
    <w:p w14:paraId="7A73CA2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Տույժի վճարումը կողմերին չի ազատում պայմանագրով նրանց վրա դրված պարտավորությունները կատարելուց։</w:t>
      </w:r>
    </w:p>
    <w:p w14:paraId="471FDC5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Եթե Վարձակալը պայմանագիրը ղադարելուց հետո չի վերադարձրել Տարածքը կամ այն վերադարձրել է ժամկետի խախտմամբ, ապա Վարձատուն իրավունք ունի վարձավճար պահանջել կետանցի ամբորլջ ժամանակահատվածի համար՝ այդ պահին Վարձատուի որոշած նոր վարձավճարի հաշվարկով: </w:t>
      </w:r>
    </w:p>
    <w:p w14:paraId="2C55C8A8"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Եթե նման վճարն ամբողջովին չի մարում պաաճառված վնասները, նա կարող է պահանջել հատուցել դրանց մնացած մասը։</w:t>
      </w:r>
    </w:p>
    <w:p w14:paraId="71FFABF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պատասխանատրություն չի կրում Տարածքի այն թերությունների համար, որոնք կողմերին հայտնի էին Պայմանագիրը կնքելիս, կամ նախապես հայտնի է եղել Վարձակալին։</w:t>
      </w:r>
    </w:p>
    <w:p w14:paraId="787457B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Կետանցի վրա տույժը հաշվարկվելու է մինչև վարձակալի կողմից ողջ պարտքի փաստացի մարումը։</w:t>
      </w:r>
    </w:p>
    <w:p w14:paraId="22565B4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7.2. կետում նշված ժամկետը չպահպանելու դեպքում Վարձակալը պարտավոր է  վճարել պայմանագրի վաղաժամ լուծման համար տուգանք՝ ժամկետի չպահպանած մասի յուրաքանչյուր օրվա 5,000 ՀՀ դրամի համար հաշվարկով:</w:t>
      </w:r>
    </w:p>
    <w:p w14:paraId="65F985F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Երկու և ավելի անգամ սույն պայմանագրով նախատեսված կարգով և ժամկետում կոմունալ ծառայությունների վճարումը չիրականացնելու դեպքում Վարձատուի պահանջով Վարձակալը պարտավոր է վարձատուին փոխանցել 50,000 ՀՀ դրամ՝ որպես կոմունալ ծառայությունների դիմաց վճարուման ենթակա գումարների դեպոզիտ:</w:t>
      </w:r>
    </w:p>
    <w:p w14:paraId="3096462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Տուգանքի մուծումը կողմերին չի ազատում պայմանագրով նրանց վրա դրված պարտավորությունների կատարումից:</w:t>
      </w:r>
    </w:p>
    <w:p w14:paraId="100D263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2.1. կետով սահմանված վերջնաժամկետից շուտ Վարձակալի նախաձեռնությամբ պայմանագիրը վաղաժամ դադարեցվելու, վճարումները սահմանված ժամկետում իրականացված չլինելու, Վարձակալի կողմից պայմանագրի խախտում թույլ տալու պատճառով Վարձատուի նախաձեռնությամբ պայմանագիրը վաղաժամ դադարեցվելու դեպքում Վարձատուն պարտավոր է վճարել տուգանք՝ մեկ ամսվա վարձավճարի չափով, որը կարող է հաշվանցվել Վարձատուի մոտ գտնվող կանխավճարից:</w:t>
      </w:r>
    </w:p>
    <w:p w14:paraId="637F2D9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գործողության ընթացքում վարձավճարի և/կամ  կոմունալ ծառայությունների դիմաց վճարման մասով ընդհանուր առմամբ 15 և ավելի օր ուշացում լինելու դեպքում Վարձատուն կարող է միակողմանի լուծել սույն պայմանագիրը՝ պահպանելով իր մոտ առկա կանխավճարը(դեպոզիտը)  որպես տույժ չվերադարձնելու իրավունքը:</w:t>
      </w:r>
    </w:p>
    <w:p w14:paraId="210418FA" w14:textId="77777777" w:rsidR="00E83FA1" w:rsidRPr="00E83FA1" w:rsidRDefault="00E83FA1" w:rsidP="00E83FA1">
      <w:pPr>
        <w:jc w:val="both"/>
        <w:rPr>
          <w:rFonts w:ascii="Sylfaen" w:eastAsia="Consolas" w:hAnsi="Sylfaen" w:cs="Consolas"/>
          <w:kern w:val="2"/>
          <w14:ligatures w14:val="standardContextual"/>
        </w:rPr>
      </w:pPr>
    </w:p>
    <w:p w14:paraId="353EE79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ՎԱՐՁԱԿԱԼԱԾ ՕԲՅԵԿՏԻ ԲԱՐԵԼԱՎՈՒՄՆԵՐԸ</w:t>
      </w:r>
    </w:p>
    <w:p w14:paraId="4948661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Վարձակալած Տարածքից Վարձակալի կատարած բաժանելի բարելավումները համարվում են նրա սեփականությունը:</w:t>
      </w:r>
    </w:p>
    <w:p w14:paraId="7981B4C8"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Վարձակալի կողմից կատարած վարձակալած Տարածքից անբաժանելի բարելավումների արժեքը չի հատուցվում, եթե կողմերի միջև ձեռք չի բերվել այդ մասին գրավոր համաձայնություն:</w:t>
      </w:r>
    </w:p>
    <w:p w14:paraId="0001457C" w14:textId="77777777" w:rsidR="00E83FA1" w:rsidRPr="00E83FA1" w:rsidRDefault="00E83FA1" w:rsidP="00E83FA1">
      <w:pPr>
        <w:jc w:val="both"/>
        <w:rPr>
          <w:rFonts w:ascii="Sylfaen" w:eastAsia="Consolas" w:hAnsi="Sylfaen" w:cs="Consolas"/>
          <w:kern w:val="2"/>
          <w14:ligatures w14:val="standardContextual"/>
        </w:rPr>
      </w:pPr>
    </w:p>
    <w:p w14:paraId="4BD35E0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ՀԱՏՈՒԿ ՊԱՅՄԱՆՆԵՐ</w:t>
      </w:r>
    </w:p>
    <w:p w14:paraId="06CAB39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Սույն պայմանագրի կամ դրա դրույթների անվավերության առաջացման դեպքում սույն պայմանագրի դրույթները դառնում են հավասարապես կիրառելի Կողմերի միջև առկա ոչ բնակելի տարածքի մասով անհիմն հարստացման կանոնների նկատմամբ:</w:t>
      </w:r>
    </w:p>
    <w:p w14:paraId="2958A46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գործողությունը կարող է դադարել կողմերի համաձայնությամբ՝ մեկ ամիս առաջ այդ մասին ծանուցելով մյուս կողմին։</w:t>
      </w:r>
    </w:p>
    <w:p w14:paraId="48A73F7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Պայմանագրում կատարվող փոփոխությունները և լրացումները կողմերը քննարկում են մեկամսյա ժամկետում և ձևակերպում լրացուցիչ համաձայնագիրով։</w:t>
      </w:r>
    </w:p>
    <w:p w14:paraId="533A4F0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Տարածքի (շենքերի, շինությունների) վրա արտաքին գովազդի և տեղեկատվության օբյեկտների տեղադրումն իրականացնում է Վարձակալը կամ նրա հետ համապատասխան պայմանագիր կնքած անձը՝ Վարձատուի համաձայնությամբ:</w:t>
      </w:r>
    </w:p>
    <w:p w14:paraId="7EF5E1F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անվանման, գտնվելու վայրի, բանկային վավերապայմանների փոփոխման կամ վերակազմավորման դեպքում նրանք պարտավոր են երկշաբաթյա ժամկետում միմյանց գրավոր տեղեկացնել տեղի ունեցած փոփոխությունների մասին։</w:t>
      </w:r>
    </w:p>
    <w:p w14:paraId="39EA52D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միջև ծանուցումներն ու հաղորդակցությունը համարվում է պատշաճ եթե ուղարկվել է սույն պայմանագրում նշված ցանկացած կապի միջոցով /mail,viber, whats app, telegram, փոստ, sms հաղորդագրություն, ձայնագրվող հեռախոսազրույց/:</w:t>
      </w:r>
    </w:p>
    <w:p w14:paraId="6D79C0A0" w14:textId="77777777" w:rsidR="00E83FA1" w:rsidRPr="00E83FA1" w:rsidRDefault="00E83FA1" w:rsidP="00E83FA1">
      <w:pPr>
        <w:jc w:val="both"/>
        <w:rPr>
          <w:rFonts w:ascii="Sylfaen" w:eastAsia="Consolas" w:hAnsi="Sylfaen" w:cs="Consolas"/>
          <w:kern w:val="2"/>
          <w14:ligatures w14:val="standardContextual"/>
        </w:rPr>
      </w:pPr>
    </w:p>
    <w:p w14:paraId="72DF99E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ՎԱՂԱԺԱՄԿԵՏ ԼՈՒԾՄԱՆ ՀԻՄՔԵՐԸ</w:t>
      </w:r>
    </w:p>
    <w:p w14:paraId="071F525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Երեք և ավելի անգամ վարձավճարի և կոմունալ վճարումն ուշացնելու, կոմունալ ծառայությունների համար դեպոզիտը չփոխանցելու դեպքում Վարձատուն իրավունք ունի գրավոր ծանուցել Վարձակալին՝ պայմանագիրը միակողմանի լուծելու մասին: Ծանուցումն ուղարկվելու պահից Վարձակալի մոտ դադարում է Տարածքն օգտագործելու և տիրապետելու իրավունքը և վերականգնվում է Վարձատուի  օգտագործման և տիրապետման իրավունքը:</w:t>
      </w:r>
    </w:p>
    <w:p w14:paraId="57A681F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Վարձատուի պահանջով՝ վարձակալության պայմանագիրը կարող է վաղաժամկետ լուծվել նաև, եթե Վարձակալը</w:t>
      </w:r>
    </w:p>
    <w:p w14:paraId="29D58B1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գույքն օգտագործել է Պայմանագրի պայմանների կամ դրա նշանակության  էական կամ բազմակի խախտումներով:</w:t>
      </w:r>
    </w:p>
    <w:p w14:paraId="0045FCC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վատթարացրել է Տարածքի վիճակը՝ չհաշված բնական մաշվածությունը.</w:t>
      </w:r>
    </w:p>
    <w:p w14:paraId="17FFF93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Պայմանագրով սահմանված վճարման ժամկետը լրանալուց հետո երկու անգամ և ավելի թույլ է տվել վարձավճարի վճարման կետանց,</w:t>
      </w:r>
    </w:p>
    <w:p w14:paraId="5208D4C0"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առանց Վարձատուի գրավոր համածայնության կնքել է ենթավարձակաթյան պայմանագրեր և մտել է գործարքների մեջ (իրավաբանական անձի կանոնադրական (բաժնեհավաք) կապիտալի մեջ Տարածքի կամ դրա մի մասի վարձակալության իրավունքի ներդրում).</w:t>
      </w:r>
    </w:p>
    <w:p w14:paraId="37D6B82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Վարձակալի պահանջով՝ Պայմանագիրը կարող է դատարանով վաղաժամկետ լուծվել եթե՝</w:t>
      </w:r>
    </w:p>
    <w:p w14:paraId="43646E0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Վարձատուն Վարձակալի օգտագործմանը չի տրամադրել Տարածքը կամ խոչընդոտներ է ստեղծել Տարածքը պայմանագրի պյայմանների կամ դրա նշանակությանը համապատասխան օգտագործելու համար։</w:t>
      </w:r>
    </w:p>
    <w:p w14:paraId="7EDD56D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Վարձակալին հանձնված Տարածքն ունի դրա օգտագործմանը խոչընդոտող թերություններ, որոնց մասին Վարձատան չի նշել պայմանագիրը կնքելիս, որոնք նախապես հայտնի չեն եղել Վարձակալին, և վերջինս չէր կարող հայտնաբերել պայմանագիրը կնքելիս։</w:t>
      </w:r>
    </w:p>
    <w:p w14:paraId="0C5A13B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Հանգամանքների բերումով, որոնց համար Վարձակալը պատասխանատու չէ, Տարածքը դարձել է օգտագործման համար ոչ պիտանի:</w:t>
      </w:r>
    </w:p>
    <w:p w14:paraId="76B3D6A8" w14:textId="77777777" w:rsidR="00E83FA1" w:rsidRPr="00E83FA1" w:rsidRDefault="00E83FA1" w:rsidP="00E83FA1">
      <w:pPr>
        <w:jc w:val="both"/>
        <w:rPr>
          <w:rFonts w:ascii="Sylfaen" w:eastAsia="Consolas" w:hAnsi="Sylfaen" w:cs="Consolas"/>
          <w:kern w:val="2"/>
          <w14:ligatures w14:val="standardContextual"/>
        </w:rPr>
      </w:pPr>
    </w:p>
    <w:p w14:paraId="6C3ED02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ԱՆՀԱՂԹԱՀԱՐԵԼԻ ՈԻԺԻ ԱԶԴԵՑՈՒԹՅՈՒՆԸ (ՖՈՐՍ-ՄԱԺՈՐ)</w:t>
      </w:r>
    </w:p>
    <w:p w14:paraId="40C57D4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Պայմանագրով պարտականություններն ամբողջությամբ կամ մասնակիորեն չկատարելու համար կողմերն ազատում են պատասխանատվությունից, եթե դա եղել է անհարթահարրլն ուժի ազդեցության արդյունք, որը ծագել է Պայմանագիրը կնքելուց հետո, և որը կողմերը չէին կարող կանխատսսել կամ կանխարգելելը: Այդպիսի իրավիճակներ են երկրաշարժը, ջրհեղեղը, պատերազմը, ռազմական և արտակարգ դրություն հայտարարելը, քաղաքական հուզումները, հաղորդակցության միջոցների աշխատանքի դադարցումը, պետական մարմինների ակտերը և այլն, որոնք անհնարին են դարձնում Պայմանագրով պարտավորությունների կատարումը: Եթե անհաղթահարելի ուժի ազդեցությանը շարունակվում է 3 (երեք) ամսից ավել, ապա կողմերից յուրաքանչյուրն իրավունք ունի լուծել պայմանագիրը՝ այդ մասին նախապես տեղյակ պահելով մյուս կողմին։</w:t>
      </w:r>
    </w:p>
    <w:p w14:paraId="7364F844" w14:textId="77777777" w:rsidR="00E83FA1" w:rsidRPr="00E83FA1" w:rsidRDefault="00E83FA1" w:rsidP="00E83FA1">
      <w:pPr>
        <w:jc w:val="both"/>
        <w:rPr>
          <w:rFonts w:ascii="Sylfaen" w:eastAsia="Consolas" w:hAnsi="Sylfaen" w:cs="Consolas"/>
          <w:kern w:val="2"/>
          <w14:ligatures w14:val="standardContextual"/>
        </w:rPr>
      </w:pPr>
    </w:p>
    <w:p w14:paraId="03954E3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ԵԶՐԱՓԱԿԻՉ ԴՐՈՒՅԹՆԵՐ</w:t>
      </w:r>
    </w:p>
    <w:p w14:paraId="11E6D4ED"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Պայմանագիրը կնքված է հայերեն լեզվով երկու օրինակից, որոնք անեն հավասարազոր իրավաբանական ուժ:</w:t>
      </w:r>
    </w:p>
    <w:p w14:paraId="5F83310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Վարձակալը պարտավորվում է ձեռնպահ մնալ անձամբ կամ միջնորդավորված կերպով գույքի սեփականատիրոջ կամ գույքի կառավարման, տնօրինման համար ուղղակի կամ անուղղակի պատասխանատու անձանց հետ ինքնուրույն հարաբերությունների մեջ մտնելուց, վերը նշված անձանց հետ գույքի ձեռքբերման, վարձակալության  կամ  սույն պայմանագրով Վարձատու կողմին շրջանցող և վերջինիս բիզնես շահերին առնչվող հարաբերությունների մեջ մտնելուց: Նշված կետի ցանկացած խախտում հիմք է Կողմերի միջև իրավահարաբերությունները անհապաղ դադարեցնելու համար: Սույն սահմանափակման խախտման դեպքում Վարձակալը կորցնում է դեպոզիտը, և պարտավոր է հատուցել Վարձատուի վնասները և բաց թողնված օգուտը:</w:t>
      </w:r>
    </w:p>
    <w:p w14:paraId="46FBFA4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Պայմանագիրը պայմանագրի առարկայի վերաբերյալ կողմերի ամբողջական համաձայնությունն է, այն գերակայում է Կողմերի միջև բոլոր նախորդ համաձայնագրերի նկատմամբ:</w:t>
      </w:r>
    </w:p>
    <w:p w14:paraId="4BBE87B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Պայմանագրի բոլոր փոփոխությունները և/կամ լրացումները Կողմերի կողմից կազմվում են գրավոր, ստորագրվում են Կողմերի լիազոր ներկայացուցիչների կողմից և հանդիսանում են պայմանագրի անբաժանելի մասը:</w:t>
      </w:r>
    </w:p>
    <w:p w14:paraId="676910E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Յուրաքանչյուր կողմին տրվում է Պայմանագրի մեկական օրինակ։</w:t>
      </w:r>
    </w:p>
    <w:p w14:paraId="44B977AE" w14:textId="77777777" w:rsidR="00E83FA1" w:rsidRPr="00E83FA1" w:rsidRDefault="00E83FA1" w:rsidP="00E83FA1">
      <w:pPr>
        <w:jc w:val="both"/>
        <w:rPr>
          <w:rFonts w:ascii="Sylfaen" w:eastAsia="Consolas" w:hAnsi="Sylfaen" w:cs="Consolas"/>
          <w:kern w:val="2"/>
          <w14:ligatures w14:val="standardContextual"/>
        </w:rPr>
      </w:pPr>
    </w:p>
    <w:p w14:paraId="1A31364A" w14:textId="77777777" w:rsidR="00E83FA1" w:rsidRPr="00E83FA1" w:rsidRDefault="00E83FA1" w:rsidP="00E83FA1">
      <w:pPr>
        <w:jc w:val="both"/>
        <w:rPr>
          <w:rFonts w:ascii="Sylfaen" w:eastAsia="Consolas" w:hAnsi="Sylfaen" w:cs="Consolas"/>
          <w:kern w:val="2"/>
          <w14:ligatures w14:val="standardContextual"/>
        </w:rPr>
      </w:pPr>
    </w:p>
    <w:p w14:paraId="6CFC73D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ԿՈՂՄԵՐԻ ՏՎՅԱԼՆԵՐԸ և ԻՐԱՎԱԲԱՆԱԿԱՆ ՀԱՍՑԵՆԵՐԸ</w:t>
      </w:r>
    </w:p>
    <w:p w14:paraId="2BF42F4F"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ՎԱՐՁԱՏՈՒ</w:t>
      </w:r>
    </w:p>
    <w:p w14:paraId="51C7B27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«Պլյուս 1 Լոու Գրուպ» ՍՊԸ</w:t>
      </w:r>
    </w:p>
    <w:p w14:paraId="7515F44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Հովհաննես Հարությունյան</w:t>
      </w:r>
    </w:p>
    <w:p w14:paraId="6649A72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Հասցե: 0070, Հայաստան, ք. Երևան, Այգեստան 7-րդ փող. 1-ին շենք, 30 բն</w:t>
      </w:r>
      <w:r w:rsidRPr="00E83FA1">
        <w:rPr>
          <w:rFonts w:ascii="Microsoft YaHei" w:eastAsia="Microsoft YaHei" w:hAnsi="Microsoft YaHei" w:cs="Microsoft YaHei" w:hint="eastAsia"/>
          <w:kern w:val="2"/>
          <w14:ligatures w14:val="standardContextual"/>
        </w:rPr>
        <w:t>․</w:t>
      </w:r>
    </w:p>
    <w:p w14:paraId="329E6F24"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Հեռախոս: +374 98 648 655: </w:t>
      </w:r>
    </w:p>
    <w:p w14:paraId="031A881B"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                    +374 99 648 655</w:t>
      </w:r>
    </w:p>
    <w:p w14:paraId="2BE426F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Էլ-փոստ: hovo.harutyunyan90@gmail.com </w:t>
      </w:r>
    </w:p>
    <w:p w14:paraId="6AB86DB5"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Բանկ: ԱՅ ԴԻ ԲԱՆԿ ՓԲԸ</w:t>
      </w:r>
    </w:p>
    <w:p w14:paraId="4055B9A2"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Հաշվեհամար: 11815054538200</w:t>
      </w:r>
    </w:p>
    <w:p w14:paraId="33BF3F83" w14:textId="77777777" w:rsidR="00E83FA1" w:rsidRPr="00E83FA1" w:rsidRDefault="00E83FA1" w:rsidP="00E83FA1">
      <w:pPr>
        <w:jc w:val="both"/>
        <w:rPr>
          <w:rFonts w:ascii="Sylfaen" w:eastAsia="Consolas" w:hAnsi="Sylfaen" w:cs="Consolas"/>
          <w:kern w:val="2"/>
          <w14:ligatures w14:val="standardContextual"/>
        </w:rPr>
      </w:pPr>
    </w:p>
    <w:p w14:paraId="4AF45F4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Ստորագրություն ___________________</w:t>
      </w:r>
    </w:p>
    <w:p w14:paraId="1BF71236" w14:textId="77777777" w:rsidR="00E83FA1" w:rsidRPr="00E83FA1" w:rsidRDefault="00E83FA1" w:rsidP="00E83FA1">
      <w:pPr>
        <w:jc w:val="both"/>
        <w:rPr>
          <w:rFonts w:ascii="Sylfaen" w:eastAsia="Consolas" w:hAnsi="Sylfaen" w:cs="Consolas"/>
          <w:kern w:val="2"/>
          <w14:ligatures w14:val="standardContextual"/>
        </w:rPr>
      </w:pPr>
    </w:p>
    <w:p w14:paraId="70827409"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ՎԱՐՁԱԿԱԼ</w:t>
      </w:r>
    </w:p>
    <w:p w14:paraId="57AA75FA"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«Նարե Սարոյան» ԱՁ</w:t>
      </w:r>
    </w:p>
    <w:p w14:paraId="417CE9A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 xml:space="preserve">Հասցե՝ Տիչինայի 2 նրբ./Տ/18, Մալաթիա-Սեբաստիա 0065, Երևան, Հայաստան </w:t>
      </w:r>
    </w:p>
    <w:p w14:paraId="701BE8AE"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ՀՎՀՀ՝ 28300706</w:t>
      </w:r>
    </w:p>
    <w:p w14:paraId="79BA4C93"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Բանկ՝ «Ակբա բանկ» ԲԲԸ</w:t>
      </w:r>
    </w:p>
    <w:p w14:paraId="7B189CDC"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Հ/Հ՝ 220489672661000</w:t>
      </w:r>
    </w:p>
    <w:p w14:paraId="7A468EB1"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Հեռախոս: +374 55 151567</w:t>
      </w:r>
    </w:p>
    <w:p w14:paraId="7FDD165B" w14:textId="77777777" w:rsidR="00E83FA1" w:rsidRPr="00E83FA1" w:rsidRDefault="00E83FA1" w:rsidP="00E83FA1">
      <w:pPr>
        <w:jc w:val="both"/>
        <w:rPr>
          <w:rFonts w:ascii="Sylfaen" w:eastAsia="Consolas" w:hAnsi="Sylfaen" w:cs="Consolas"/>
          <w:kern w:val="2"/>
          <w14:ligatures w14:val="standardContextual"/>
        </w:rPr>
      </w:pPr>
    </w:p>
    <w:p w14:paraId="5FAF9D37" w14:textId="77777777" w:rsidR="00E83FA1" w:rsidRPr="00E83FA1" w:rsidRDefault="00E83FA1" w:rsidP="00E83FA1">
      <w:pPr>
        <w:jc w:val="both"/>
        <w:rPr>
          <w:rFonts w:ascii="Sylfaen" w:eastAsia="Consolas" w:hAnsi="Sylfaen" w:cs="Consolas"/>
          <w:kern w:val="2"/>
          <w14:ligatures w14:val="standardContextual"/>
        </w:rPr>
      </w:pPr>
      <w:r w:rsidRPr="00E83FA1">
        <w:rPr>
          <w:rFonts w:ascii="Sylfaen" w:eastAsia="Consolas" w:hAnsi="Sylfaen" w:cs="Consolas"/>
          <w:kern w:val="2"/>
          <w14:ligatures w14:val="standardContextual"/>
        </w:rPr>
        <w:t>Ստորագրություն_________________</w:t>
      </w:r>
    </w:p>
    <w:p w14:paraId="6F2F2011" w14:textId="77777777" w:rsidR="00E83FA1" w:rsidRPr="00E83FA1" w:rsidRDefault="00E83FA1" w:rsidP="00E83FA1">
      <w:pPr>
        <w:jc w:val="both"/>
        <w:rPr>
          <w:rFonts w:ascii="Sylfaen" w:eastAsia="Consolas" w:hAnsi="Sylfaen" w:cs="Consolas"/>
          <w:kern w:val="2"/>
          <w14:ligatures w14:val="standardContextual"/>
        </w:rPr>
      </w:pPr>
    </w:p>
    <w:p w14:paraId="7DEE2B40" w14:textId="77777777" w:rsidR="00E83FA1" w:rsidRPr="00E83FA1" w:rsidRDefault="00E83FA1" w:rsidP="00E83FA1">
      <w:pPr>
        <w:jc w:val="both"/>
        <w:rPr>
          <w:rFonts w:ascii="Sylfaen" w:eastAsia="Consolas" w:hAnsi="Sylfaen" w:cs="Consolas"/>
          <w:kern w:val="2"/>
          <w14:ligatures w14:val="standardContextual"/>
        </w:rPr>
      </w:pPr>
    </w:p>
    <w:p w14:paraId="70530753" w14:textId="77777777" w:rsidR="004A6D60" w:rsidRPr="00E83FA1" w:rsidRDefault="004A6D60" w:rsidP="00E83FA1">
      <w:pPr>
        <w:jc w:val="both"/>
      </w:pPr>
    </w:p>
    <w:sectPr w:rsidR="004A6D60" w:rsidRPr="00E83FA1" w:rsidSect="00A04BE6">
      <w:headerReference w:type="even" r:id="rId7"/>
      <w:headerReference w:type="first" r:id="rId8"/>
      <w:headerReference w:type="default" r:id="rId11"/>
      <w:footerReference w:type="default" r:id="rId12"/>
      <w:pgSz w:w="11906" w:h="16838" w:code="9"/>
      <w:pgMar w:top="1090" w:right="849" w:bottom="993" w:left="1440" w:header="720"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D1268" w14:textId="77777777" w:rsidR="00C634D4" w:rsidRDefault="00C634D4">
      <w:pPr>
        <w:spacing w:after="0" w:line="240" w:lineRule="auto"/>
      </w:pPr>
      <w:r>
        <w:separator/>
      </w:r>
    </w:p>
  </w:endnote>
  <w:endnote w:type="continuationSeparator" w:id="0">
    <w:p w14:paraId="25A06527" w14:textId="77777777" w:rsidR="00C634D4" w:rsidRDefault="00C63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8B5A" w14:textId="77777777" w:rsidR="00C634D4" w:rsidRDefault="00C634D4">
      <w:pPr>
        <w:spacing w:after="0" w:line="240" w:lineRule="auto"/>
      </w:pPr>
      <w:r>
        <w:separator/>
      </w:r>
    </w:p>
  </w:footnote>
  <w:footnote w:type="continuationSeparator" w:id="0">
    <w:p w14:paraId="399ECE28" w14:textId="77777777" w:rsidR="00C634D4" w:rsidRDefault="00C63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1F46" w14:textId="77777777" w:rsidR="00A04BE6" w:rsidRDefault="00A04BE6">
    <w:pPr>
      <w:pStyle w:val="Header"/>
    </w:pPr>
    <w:r>
      <w:rPr>
        <w:noProof/>
      </w:rPr>
      <w:drawing>
        <wp:anchor distT="0" distB="0" distL="114300" distR="114300" simplePos="0" relativeHeight="251657216" behindDoc="1" locked="0" layoutInCell="0" allowOverlap="1" wp14:anchorId="45048AC7" wp14:editId="5A4CC85C">
          <wp:simplePos x="0" y="0"/>
          <wp:positionH relativeFrom="margin">
            <wp:align>center</wp:align>
          </wp:positionH>
          <wp:positionV relativeFrom="margin">
            <wp:align>center</wp:align>
          </wp:positionV>
          <wp:extent cx="6097270" cy="6097270"/>
          <wp:effectExtent l="0" t="0" r="0" b="0"/>
          <wp:wrapNone/>
          <wp:docPr id="8" name="Picture 3" descr="circle-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rcle-cropped"/>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097270" cy="60972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A5FD" w14:textId="77777777" w:rsidR="00A04BE6" w:rsidRDefault="00000000">
    <w:pPr>
      <w:pStyle w:val="Header"/>
    </w:pPr>
    <w:r>
      <w:rPr>
        <w:noProof/>
      </w:rPr>
      <w:pict w14:anchorId="4EAF6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80.1pt;height:480.1pt;z-index:-251658240;mso-position-horizontal:center;mso-position-horizontal-relative:margin;mso-position-vertical:center;mso-position-vertical-relative:margin" o:allowincell="f">
          <v:imagedata r:id="rId1" o:title="circle-cropped" gain="19661f" blacklevel="22938f"/>
          <w10:wrap anchorx="margin" anchory="margin"/>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C73"/>
    <w:multiLevelType w:val="hybridMultilevel"/>
    <w:tmpl w:val="0922C3DE"/>
    <w:lvl w:ilvl="0" w:tplc="3FCE3B0E">
      <w:start w:val="1"/>
      <w:numFmt w:val="decimal"/>
      <w:lvlText w:val="%1."/>
      <w:lvlJc w:val="left"/>
      <w:pPr>
        <w:ind w:left="1800" w:hanging="360"/>
      </w:pPr>
      <w:rPr>
        <w:rFonts w:hint="default"/>
        <w:color w:val="3C3B3C"/>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1332B2C"/>
    <w:multiLevelType w:val="multilevel"/>
    <w:tmpl w:val="E5A0E8D6"/>
    <w:lvl w:ilvl="0">
      <w:start w:val="1"/>
      <w:numFmt w:val="decimal"/>
      <w:lvlText w:val="%1."/>
      <w:lvlJc w:val="left"/>
      <w:pPr>
        <w:ind w:left="504" w:hanging="504"/>
      </w:pPr>
      <w:rPr>
        <w:rFonts w:hint="default"/>
        <w:color w:val="626162"/>
      </w:rPr>
    </w:lvl>
    <w:lvl w:ilvl="1">
      <w:start w:val="1"/>
      <w:numFmt w:val="decimal"/>
      <w:lvlText w:val="%1.%2."/>
      <w:lvlJc w:val="left"/>
      <w:pPr>
        <w:ind w:left="2304" w:hanging="504"/>
      </w:pPr>
      <w:rPr>
        <w:rFonts w:hint="default"/>
        <w:color w:val="626162"/>
      </w:rPr>
    </w:lvl>
    <w:lvl w:ilvl="2">
      <w:start w:val="1"/>
      <w:numFmt w:val="decimal"/>
      <w:lvlText w:val="%1.%2.%3."/>
      <w:lvlJc w:val="left"/>
      <w:pPr>
        <w:ind w:left="4320" w:hanging="720"/>
      </w:pPr>
      <w:rPr>
        <w:rFonts w:hint="default"/>
        <w:color w:val="626162"/>
      </w:rPr>
    </w:lvl>
    <w:lvl w:ilvl="3">
      <w:start w:val="1"/>
      <w:numFmt w:val="decimal"/>
      <w:lvlText w:val="%1.%2.%3.%4."/>
      <w:lvlJc w:val="left"/>
      <w:pPr>
        <w:ind w:left="6120" w:hanging="720"/>
      </w:pPr>
      <w:rPr>
        <w:rFonts w:hint="default"/>
        <w:color w:val="626162"/>
      </w:rPr>
    </w:lvl>
    <w:lvl w:ilvl="4">
      <w:start w:val="1"/>
      <w:numFmt w:val="decimal"/>
      <w:lvlText w:val="%1.%2.%3.%4.%5."/>
      <w:lvlJc w:val="left"/>
      <w:pPr>
        <w:ind w:left="8280" w:hanging="1080"/>
      </w:pPr>
      <w:rPr>
        <w:rFonts w:hint="default"/>
        <w:color w:val="626162"/>
      </w:rPr>
    </w:lvl>
    <w:lvl w:ilvl="5">
      <w:start w:val="1"/>
      <w:numFmt w:val="decimal"/>
      <w:lvlText w:val="%1.%2.%3.%4.%5.%6."/>
      <w:lvlJc w:val="left"/>
      <w:pPr>
        <w:ind w:left="10080" w:hanging="1080"/>
      </w:pPr>
      <w:rPr>
        <w:rFonts w:hint="default"/>
        <w:color w:val="626162"/>
      </w:rPr>
    </w:lvl>
    <w:lvl w:ilvl="6">
      <w:start w:val="1"/>
      <w:numFmt w:val="decimal"/>
      <w:lvlText w:val="%1.%2.%3.%4.%5.%6.%7."/>
      <w:lvlJc w:val="left"/>
      <w:pPr>
        <w:ind w:left="12240" w:hanging="1440"/>
      </w:pPr>
      <w:rPr>
        <w:rFonts w:hint="default"/>
        <w:color w:val="626162"/>
      </w:rPr>
    </w:lvl>
    <w:lvl w:ilvl="7">
      <w:start w:val="1"/>
      <w:numFmt w:val="decimal"/>
      <w:lvlText w:val="%1.%2.%3.%4.%5.%6.%7.%8."/>
      <w:lvlJc w:val="left"/>
      <w:pPr>
        <w:ind w:left="14040" w:hanging="1440"/>
      </w:pPr>
      <w:rPr>
        <w:rFonts w:hint="default"/>
        <w:color w:val="626162"/>
      </w:rPr>
    </w:lvl>
    <w:lvl w:ilvl="8">
      <w:start w:val="1"/>
      <w:numFmt w:val="decimal"/>
      <w:lvlText w:val="%1.%2.%3.%4.%5.%6.%7.%8.%9."/>
      <w:lvlJc w:val="left"/>
      <w:pPr>
        <w:ind w:left="16200" w:hanging="1800"/>
      </w:pPr>
      <w:rPr>
        <w:rFonts w:hint="default"/>
        <w:color w:val="626162"/>
      </w:rPr>
    </w:lvl>
  </w:abstractNum>
  <w:num w:numId="1" w16cid:durableId="1915357942">
    <w:abstractNumId w:val="0"/>
  </w:num>
  <w:num w:numId="2" w16cid:durableId="1815440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E6"/>
    <w:rsid w:val="001279F6"/>
    <w:rsid w:val="002B53B5"/>
    <w:rsid w:val="004A6D60"/>
    <w:rsid w:val="0063697D"/>
    <w:rsid w:val="00A04BE6"/>
    <w:rsid w:val="00B53CF2"/>
    <w:rsid w:val="00C11C23"/>
    <w:rsid w:val="00C634D4"/>
    <w:rsid w:val="00D02EB6"/>
    <w:rsid w:val="00E83FA1"/>
    <w:rsid w:val="00F1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AA35D"/>
  <w15:chartTrackingRefBased/>
  <w15:docId w15:val="{031CC077-38A1-4289-A6B4-BDA2FEAE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BE6"/>
    <w:pPr>
      <w:spacing w:line="256" w:lineRule="auto"/>
    </w:pPr>
    <w:rPr>
      <w:kern w:val="0"/>
      <w:sz w:val="22"/>
      <w:szCs w:val="22"/>
      <w14:ligatures w14:val="none"/>
    </w:rPr>
  </w:style>
  <w:style w:type="paragraph" w:styleId="Heading1">
    <w:name w:val="heading 1"/>
    <w:basedOn w:val="Normal"/>
    <w:next w:val="Normal"/>
    <w:link w:val="Heading1Char"/>
    <w:uiPriority w:val="9"/>
    <w:qFormat/>
    <w:rsid w:val="00A0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BE6"/>
    <w:rPr>
      <w:rFonts w:eastAsiaTheme="majorEastAsia" w:cstheme="majorBidi"/>
      <w:color w:val="272727" w:themeColor="text1" w:themeTint="D8"/>
    </w:rPr>
  </w:style>
  <w:style w:type="paragraph" w:styleId="Title">
    <w:name w:val="Title"/>
    <w:basedOn w:val="Normal"/>
    <w:next w:val="Normal"/>
    <w:link w:val="TitleChar"/>
    <w:uiPriority w:val="10"/>
    <w:qFormat/>
    <w:rsid w:val="00A0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BE6"/>
    <w:pPr>
      <w:spacing w:before="160"/>
      <w:jc w:val="center"/>
    </w:pPr>
    <w:rPr>
      <w:i/>
      <w:iCs/>
      <w:color w:val="404040" w:themeColor="text1" w:themeTint="BF"/>
    </w:rPr>
  </w:style>
  <w:style w:type="character" w:customStyle="1" w:styleId="QuoteChar">
    <w:name w:val="Quote Char"/>
    <w:basedOn w:val="DefaultParagraphFont"/>
    <w:link w:val="Quote"/>
    <w:uiPriority w:val="29"/>
    <w:rsid w:val="00A04BE6"/>
    <w:rPr>
      <w:i/>
      <w:iCs/>
      <w:color w:val="404040" w:themeColor="text1" w:themeTint="BF"/>
    </w:rPr>
  </w:style>
  <w:style w:type="paragraph" w:styleId="ListParagraph">
    <w:name w:val="List Paragraph"/>
    <w:aliases w:val="Akapit z listą BS,List Paragraph 1,List_Paragraph,Multilevel para_II,List Paragraph (numbered (a)),OBC Bullet,List Paragraph11,Normal numbered,Абзац списка1,Paragraphe de liste PBLH,Bullets,List Paragraph1,References"/>
    <w:basedOn w:val="Normal"/>
    <w:link w:val="ListParagraphChar"/>
    <w:uiPriority w:val="34"/>
    <w:qFormat/>
    <w:rsid w:val="00A04BE6"/>
    <w:pPr>
      <w:ind w:left="720"/>
      <w:contextualSpacing/>
    </w:pPr>
  </w:style>
  <w:style w:type="character" w:styleId="IntenseEmphasis">
    <w:name w:val="Intense Emphasis"/>
    <w:basedOn w:val="DefaultParagraphFont"/>
    <w:uiPriority w:val="21"/>
    <w:qFormat/>
    <w:rsid w:val="00A04BE6"/>
    <w:rPr>
      <w:i/>
      <w:iCs/>
      <w:color w:val="0F4761" w:themeColor="accent1" w:themeShade="BF"/>
    </w:rPr>
  </w:style>
  <w:style w:type="paragraph" w:styleId="IntenseQuote">
    <w:name w:val="Intense Quote"/>
    <w:basedOn w:val="Normal"/>
    <w:next w:val="Normal"/>
    <w:link w:val="IntenseQuoteChar"/>
    <w:uiPriority w:val="30"/>
    <w:qFormat/>
    <w:rsid w:val="00A0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BE6"/>
    <w:rPr>
      <w:i/>
      <w:iCs/>
      <w:color w:val="0F4761" w:themeColor="accent1" w:themeShade="BF"/>
    </w:rPr>
  </w:style>
  <w:style w:type="character" w:styleId="IntenseReference">
    <w:name w:val="Intense Reference"/>
    <w:basedOn w:val="DefaultParagraphFont"/>
    <w:uiPriority w:val="32"/>
    <w:qFormat/>
    <w:rsid w:val="00A04BE6"/>
    <w:rPr>
      <w:b/>
      <w:bCs/>
      <w:smallCaps/>
      <w:color w:val="0F4761" w:themeColor="accent1" w:themeShade="BF"/>
      <w:spacing w:val="5"/>
    </w:rPr>
  </w:style>
  <w:style w:type="paragraph" w:styleId="Header">
    <w:name w:val="header"/>
    <w:basedOn w:val="Normal"/>
    <w:link w:val="HeaderChar"/>
    <w:uiPriority w:val="99"/>
    <w:unhideWhenUsed/>
    <w:rsid w:val="00A04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BE6"/>
    <w:rPr>
      <w:kern w:val="0"/>
      <w:sz w:val="22"/>
      <w:szCs w:val="22"/>
      <w14:ligatures w14:val="none"/>
    </w:rPr>
  </w:style>
  <w:style w:type="character" w:styleId="Hyperlink">
    <w:name w:val="Hyperlink"/>
    <w:basedOn w:val="DefaultParagraphFont"/>
    <w:uiPriority w:val="99"/>
    <w:unhideWhenUsed/>
    <w:rsid w:val="00A04BE6"/>
    <w:rPr>
      <w:color w:val="0563C1"/>
      <w:u w:val="single"/>
    </w:rPr>
  </w:style>
  <w:style w:type="character" w:customStyle="1" w:styleId="ListParagraphChar">
    <w:name w:val="List Paragraph Char"/>
    <w:aliases w:val="Akapit z listą BS Char,List Paragraph 1 Char,List_Paragraph Char,Multilevel para_II Char,List Paragraph (numbered (a)) Char,OBC Bullet Char,List Paragraph11 Char,Normal numbered Char,Абзац списка1 Char,Paragraphe de liste PBLH Char"/>
    <w:link w:val="ListParagraph"/>
    <w:uiPriority w:val="34"/>
    <w:locked/>
    <w:rsid w:val="00A04BE6"/>
  </w:style>
  <w:style w:type="paragraph" w:styleId="BodyText">
    <w:name w:val="Body Text"/>
    <w:basedOn w:val="Normal"/>
    <w:link w:val="BodyTextChar"/>
    <w:rsid w:val="00A04BE6"/>
    <w:pPr>
      <w:spacing w:after="120" w:line="276" w:lineRule="auto"/>
    </w:pPr>
    <w:rPr>
      <w:rFonts w:ascii="Calibri" w:eastAsia="Times New Roman" w:hAnsi="Calibri" w:cs="Times New Roman"/>
    </w:rPr>
  </w:style>
  <w:style w:type="character" w:customStyle="1" w:styleId="BodyTextChar">
    <w:name w:val="Body Text Char"/>
    <w:basedOn w:val="DefaultParagraphFont"/>
    <w:link w:val="BodyText"/>
    <w:rsid w:val="00A04BE6"/>
    <w:rPr>
      <w:rFonts w:ascii="Calibri" w:eastAsia="Times New Roman" w:hAnsi="Calibri" w:cs="Times New Roman"/>
      <w:kern w:val="0"/>
      <w:sz w:val="22"/>
      <w:szCs w:val="22"/>
      <w14:ligatures w14:val="none"/>
    </w:rPr>
  </w:style>
  <w:style w:type="character" w:customStyle="1" w:styleId="Bodytext2">
    <w:name w:val="Body text (2)_"/>
    <w:basedOn w:val="DefaultParagraphFont"/>
    <w:link w:val="Bodytext20"/>
    <w:rsid w:val="00A04BE6"/>
    <w:rPr>
      <w:rFonts w:ascii="Consolas" w:eastAsia="Consolas" w:hAnsi="Consolas" w:cs="Consolas"/>
      <w:color w:val="5D5C5D"/>
      <w:sz w:val="32"/>
      <w:szCs w:val="32"/>
      <w:shd w:val="clear" w:color="auto" w:fill="FFFFFF"/>
    </w:rPr>
  </w:style>
  <w:style w:type="character" w:customStyle="1" w:styleId="Bodytext3">
    <w:name w:val="Body text (3)_"/>
    <w:basedOn w:val="DefaultParagraphFont"/>
    <w:link w:val="Bodytext30"/>
    <w:rsid w:val="00A04BE6"/>
    <w:rPr>
      <w:rFonts w:ascii="Arial" w:eastAsia="Arial" w:hAnsi="Arial" w:cs="Arial"/>
      <w:color w:val="595859"/>
      <w:sz w:val="34"/>
      <w:szCs w:val="34"/>
      <w:shd w:val="clear" w:color="auto" w:fill="FFFFFF"/>
    </w:rPr>
  </w:style>
  <w:style w:type="paragraph" w:customStyle="1" w:styleId="Bodytext20">
    <w:name w:val="Body text (2)"/>
    <w:basedOn w:val="Normal"/>
    <w:link w:val="Bodytext2"/>
    <w:rsid w:val="00A04BE6"/>
    <w:pPr>
      <w:widowControl w:val="0"/>
      <w:shd w:val="clear" w:color="auto" w:fill="FFFFFF"/>
      <w:spacing w:after="0" w:line="298" w:lineRule="auto"/>
      <w:ind w:left="950" w:firstLine="100"/>
    </w:pPr>
    <w:rPr>
      <w:rFonts w:ascii="Consolas" w:eastAsia="Consolas" w:hAnsi="Consolas" w:cs="Consolas"/>
      <w:color w:val="5D5C5D"/>
      <w:kern w:val="2"/>
      <w:sz w:val="32"/>
      <w:szCs w:val="32"/>
      <w14:ligatures w14:val="standardContextual"/>
    </w:rPr>
  </w:style>
  <w:style w:type="paragraph" w:customStyle="1" w:styleId="Bodytext30">
    <w:name w:val="Body text (3)"/>
    <w:basedOn w:val="Normal"/>
    <w:link w:val="Bodytext3"/>
    <w:rsid w:val="00A04BE6"/>
    <w:pPr>
      <w:widowControl w:val="0"/>
      <w:shd w:val="clear" w:color="auto" w:fill="FFFFFF"/>
      <w:spacing w:after="0" w:line="286" w:lineRule="auto"/>
      <w:ind w:left="1020" w:firstLine="100"/>
    </w:pPr>
    <w:rPr>
      <w:rFonts w:ascii="Arial" w:eastAsia="Arial" w:hAnsi="Arial" w:cs="Arial"/>
      <w:color w:val="595859"/>
      <w:kern w:val="2"/>
      <w:sz w:val="34"/>
      <w:szCs w:val="34"/>
      <w14:ligatures w14:val="standardContextual"/>
    </w:rPr>
  </w:style>
  <w:style w:type="character" w:styleId="Strong">
    <w:name w:val="Strong"/>
    <w:basedOn w:val="DefaultParagraphFont"/>
    <w:uiPriority w:val="22"/>
    <w:qFormat/>
    <w:rsid w:val="00A04BE6"/>
    <w:rPr>
      <w:b/>
      <w:bCs/>
    </w:rPr>
  </w:style>
  <w:style w:type="paragraph" w:customStyle="1" w:styleId="aupe">
    <w:name w:val="_aupe"/>
    <w:basedOn w:val="Normal"/>
    <w:rsid w:val="002B53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2B5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3.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1904</Words>
  <Characters>10854</Characters>
  <Application>Microsoft Office Word</Application>
  <DocSecurity>0</DocSecurity>
  <Lines>90</Lines>
  <Paragraphs>25</Paragraphs>
  <ScaleCrop>false</ScaleCrop>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Hovhannes Harutyunyan</dc:creator>
  <cp:keywords/>
  <dc:description/>
  <cp:lastModifiedBy>Hovhannes Harutyunyan</cp:lastModifiedBy>
  <cp:revision>4</cp:revision>
  <cp:lastPrinted>2026-03-31T11:21:00Z</cp:lastPrinted>
  <dcterms:created xsi:type="dcterms:W3CDTF">2026-03-17T15:01:00Z</dcterms:created>
  <dcterms:modified xsi:type="dcterms:W3CDTF">2026-06-13T20:28:00Z</dcterms:modified>
</cp:coreProperties>
</file>