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611A6" w14:textId="77777777" w:rsidR="00E83FA1" w:rsidRPr="00E83FA1" w:rsidRDefault="00E83FA1" w:rsidP="00E83FA1">
      <w:pPr>
        <w:jc w:val="center"/>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w:t>
      </w:r>
    </w:p>
    <w:p w14:paraId="30B00E68" w14:textId="77777777" w:rsidR="00E83FA1" w:rsidRDefault="00E83FA1" w:rsidP="00E83FA1">
      <w:pPr>
        <w:jc w:val="center"/>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ՈՉ ԲՆԱԿԵԼԻ ՏԱՐԱԾՔԻ ԵՆԹԱՎԱՐՁԱԿԱԼՈՒԹՅԱՆ</w:t>
      </w:r>
    </w:p>
    <w:p w14:paraId="42CFD42E" w14:textId="77777777" w:rsidR="00E83FA1" w:rsidRPr="00E83FA1" w:rsidRDefault="00E83FA1" w:rsidP="00E83FA1">
      <w:pPr>
        <w:jc w:val="both"/>
        <w:rPr>
          <w:rFonts w:ascii="Sylfaen" w:eastAsia="Consolas" w:hAnsi="Sylfaen" w:cs="Consolas"/>
          <w:kern w:val="2"/>
          <w14:ligatures w14:val="standardContextual"/>
        </w:rPr>
      </w:pPr>
    </w:p>
    <w:p w14:paraId="6D25846B" w14:textId="229B0670"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{{CITY}}</w:t>
      </w:r>
      <w:r w:rsidRPr="00E83FA1">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sidRPr="00E83FA1">
        <w:rPr>
          <w:rFonts w:ascii="Sylfaen" w:eastAsia="Consolas" w:hAnsi="Sylfaen" w:cs="Consolas"/>
          <w:kern w:val="2"/>
          <w14:ligatures w14:val="standardContextual"/>
        </w:rPr>
        <w:t>{{DOCUMENT_DATE}}թ.</w:t>
      </w:r>
    </w:p>
    <w:p w14:paraId="5355F880"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Պլյուս 1 Լոու Գրուպ ՍՊԸ-ն ի դեմս տնօրեն Հովհաննես Գրիգորի Հարությունյանի (այսուհետ նաև Վարձատու, Ենթավարձատու) և {{TENANT_NAME}}-ն, (այսուհետ նաև Վարձակալ, Ենթավարձակալ),   (միասին հիշատակելիս Կողմեր) կնքեցին սույն պայմանագիրը (այսուհետ՝ Պայմանագիր) հետևյալի մասին։</w:t>
      </w:r>
    </w:p>
    <w:p w14:paraId="242B3B9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ԱՌԱՐԿԱՆ</w:t>
      </w:r>
    </w:p>
    <w:p w14:paraId="299ACC3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Պայմանագրով՝ Վարձատուն պարտավորվում է վճարի դիմաց Վարձակալի ժամանակավոր և բացառիկ տիրապետմանը և օգտագործմանը հանձնել ոչ բնակելի տարածք, այսուհետ՝ «Տարածք», որը գտնվում է՝ {{PROPERTY_ADDRESS}} հասցեում։</w:t>
      </w:r>
    </w:p>
    <w:p w14:paraId="3298BC6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Վարձակալության է հանձնվում շենքի {{FLOOR}} հարկից՝  {{WING}} {{UNIT_DESCRIPTION}} ' որպես {{PURPOSE}} օգտագործելու նպատակով։</w:t>
      </w:r>
    </w:p>
    <w:p w14:paraId="287FDF1C" w14:textId="77777777" w:rsidR="00E83FA1" w:rsidRPr="00E83FA1" w:rsidRDefault="00E83FA1" w:rsidP="00E83FA1">
      <w:pPr>
        <w:jc w:val="both"/>
        <w:rPr>
          <w:rFonts w:ascii="Sylfaen" w:eastAsia="Consolas" w:hAnsi="Sylfaen" w:cs="Consolas"/>
          <w:kern w:val="2"/>
          <w14:ligatures w14:val="standardContextual"/>
        </w:rPr>
      </w:pPr>
    </w:p>
    <w:p w14:paraId="4C9EF10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ԺԱՄԿԵՏԸ</w:t>
      </w:r>
    </w:p>
    <w:p w14:paraId="0891EB7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Պայմանագիրը գույքի վարձակալության ժամկետի և տարածքի օգտագործման իրավունքի տրամադրման մասով  գործում է  {{TERM_START}}-ից մինչև  {{TERM_END}}թ:</w:t>
      </w:r>
    </w:p>
    <w:p w14:paraId="610418F6"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մյուս դրույթների մասով պայմանագիրը գործում է մինչև պարտավորությունների վերջնական կատարումը։</w:t>
      </w:r>
    </w:p>
    <w:p w14:paraId="753E8D8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Պայմանագիրն ուժի մեջ է մտնում գրասենյակը հանձնման ընդունման ակտը ստորագրելու պահից:</w:t>
      </w:r>
    </w:p>
    <w:p w14:paraId="7BC9418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Վարձավճարի հաշվարկը մեկնարկում է գրասենյակը փաստացի հանձնելու պահից </w:t>
      </w:r>
    </w:p>
    <w:p w14:paraId="72E48447" w14:textId="77777777" w:rsidR="00E83FA1" w:rsidRPr="00E83FA1" w:rsidRDefault="00E83FA1" w:rsidP="00E83FA1">
      <w:pPr>
        <w:jc w:val="both"/>
        <w:rPr>
          <w:rFonts w:ascii="Sylfaen" w:eastAsia="Consolas" w:hAnsi="Sylfaen" w:cs="Consolas"/>
          <w:kern w:val="2"/>
          <w14:ligatures w14:val="standardContextual"/>
        </w:rPr>
      </w:pPr>
    </w:p>
    <w:p w14:paraId="43B391B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ԳԻՆԸ ԵՎ ՎՃԱՐՄԱՆ ԿԱՐԳԸ</w:t>
      </w:r>
    </w:p>
    <w:p w14:paraId="5AE96E3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կնքման պահին Տարածքի համար ամսական վարձավճարը սահմանվում է {{MONTHLY_RENT}} ({{RENT_IN_WORDS}}) ՀՀ դրամ: Վարձավճարը իր մեջ ներառում է հարկերը, շենքի ընդհանուր օգտագործման տարածքների սպասարկման վճարը և չի ներառում էլեկտրաէներգիայի և ինտերնետ ծառայությունների վճարը:</w:t>
      </w:r>
    </w:p>
    <w:p w14:paraId="4837482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Վարձատուի հաշվին փոխանցում է յուրաքանչյուր հաջորդ ամսվա վարձավճարը պայմանագրում նշված հաշվեհամարին կանխավճարային սկզբունքով յուրաքանչյուր նախորդ ամսվա {{PAYMENT_DAY}}-ին.</w:t>
      </w:r>
    </w:p>
    <w:p w14:paraId="0BD7847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մինչև {{FIRST_PAYMENT_DATE}}թ. վճարել է առաջին ամսվա վճարը, իսկ վերջին ամսվա վարձավճար՝ դեպոզիտը պարտավոր է վճարել մինչև {{DEPOSIT_PAYMENT_DATE}}թ.:</w:t>
      </w:r>
    </w:p>
    <w:p w14:paraId="6600A416"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Վարձակալի մոտ տարածքը օտագործելու իրավունքը ծագում է միայն նախորդ կետում նշված վճարումները սահմանված ժամկետում իրականացվելու պարագայում, իսկ դրանք </w:t>
      </w:r>
      <w:r w:rsidRPr="00E83FA1">
        <w:rPr>
          <w:rFonts w:ascii="Sylfaen" w:eastAsia="Consolas" w:hAnsi="Sylfaen" w:cs="Consolas"/>
          <w:kern w:val="2"/>
          <w14:ligatures w14:val="standardContextual"/>
        </w:rPr>
        <w:lastRenderedPageBreak/>
        <w:t>չիրականացվելու դեպքում Վարձատուն իրավունք ունի անջատել կոմունիկացիաները, դուրս բերել Վարձակալի գույքը տարածքից, փոխել տարածքի փականը, և դատական կարգով պահանջել վճարել 3.3. կետում նշված գումարները՝ որպես տուգանք:</w:t>
      </w:r>
    </w:p>
    <w:p w14:paraId="41A3D34F" w14:textId="77777777" w:rsidR="00E83FA1" w:rsidRPr="00E83FA1" w:rsidRDefault="00E83FA1" w:rsidP="00E83FA1">
      <w:pPr>
        <w:jc w:val="both"/>
        <w:rPr>
          <w:rFonts w:ascii="Sylfaen" w:eastAsia="Consolas" w:hAnsi="Sylfaen" w:cs="Consolas"/>
          <w:kern w:val="2"/>
          <w14:ligatures w14:val="standardContextual"/>
        </w:rPr>
      </w:pPr>
    </w:p>
    <w:p w14:paraId="44EE461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ԻՐԱՎՈՒՆՔՆԵՐԸ ԵՎ ՊԱՐՏԱԿԱՆՈՒԹՅՈՒՆՆԵՐԸ</w:t>
      </w:r>
    </w:p>
    <w:p w14:paraId="040358F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Վարձատուն իրավունք ունի</w:t>
      </w:r>
    </w:p>
    <w:p w14:paraId="0F77C9B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պահանջել Վարձակալից ՚ Տարածքն օգտագործել Պայմանագրի պայմաններին և գույքի նշանակությանը (գրասենյակային) համապատասխան.</w:t>
      </w:r>
    </w:p>
    <w:p w14:paraId="0181C20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Պահանջել Վարձակալից՝ լուծելու պայմանագիրը և հատուցել վնասները, եթե Վարձակալը Տարածքն օգտագործել է պայմանագրի պայմաններին և գույքի նշանակությանն անհամապատասխան։</w:t>
      </w:r>
    </w:p>
    <w:p w14:paraId="69FE476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Պահանջել Վարձակալից՝ վաղաժամկետ մուծելու վարձավճարը, եթե վարձակալության վճարի մուծման էական խախտումներ են թույլ տրվել։</w:t>
      </w:r>
    </w:p>
    <w:p w14:paraId="5B057290"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Վարձատուն պարտավոր է</w:t>
      </w:r>
    </w:p>
    <w:p w14:paraId="7B08DC3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Տարածքը Վարձակալին տրամադրել Պայմանագրի պայմաններին և դրա նշանակությանը համապատասխանող վիճակում.</w:t>
      </w:r>
    </w:p>
    <w:p w14:paraId="1DF45AD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Տարածքը Վարձակալին հանձնել մինչև {{TERM_START}}թ. ։</w:t>
      </w:r>
    </w:p>
    <w:p w14:paraId="424E649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Ոչ ուշ, քան մեկ ամիս առաջ. Վարձակալին գրավոր տեղեկացնել Տարածքն ազատելու անհրաժեշտության մասին:</w:t>
      </w:r>
    </w:p>
    <w:p w14:paraId="5475D74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պարտավոր է՛</w:t>
      </w:r>
    </w:p>
    <w:p w14:paraId="47D1E57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Տարածքն օգտագործել պայմանագրի պայմաններին և Գույքի նշանակությանը համապատասխան,</w:t>
      </w:r>
    </w:p>
    <w:p w14:paraId="5A5CD20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Ժամանակին մուծել Տարածքն օգտագործելու համար Պայմանագրի 4.1. կետում նախատեսված  վճարը (վարձավճարը).</w:t>
      </w:r>
    </w:p>
    <w:p w14:paraId="35F35C6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Ապահովել Տարածքի ինժեներական ցանցերի, հաղորդակցության ուղիների և սարքավորումների պահպանվածությունը.</w:t>
      </w:r>
    </w:p>
    <w:p w14:paraId="542C6B7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Առանց Վարձատուի գրավոր համաձայնության՝ Տարածքում չկատարել փակ և բաց լարանցումներ և չանցկացնել հաղորդակցության ուղիներ, չանել վերանախագծամներ և վերասարքավորումներ, փականների փոխարինում.</w:t>
      </w:r>
    </w:p>
    <w:p w14:paraId="4723160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Առանց Վարձատուի համաձայնության Տարածքում չկատարել Վարձակալի կողմից Տարածքի նախնական տեսքը խեղաթյուրող ինքնակամ վերակառուցումներ, պատերի, միջնապատերի կամ ծածկերի ամբողջականության խախտում, ցանցերի վերափոխում կամ անցկացում հայտնաբերելու դեպքում դրանք պետք է վերացվի, իսկ տարածքը բերվի իր նախկին տեսքին ՚ Վարձակալի հաշվին և Վարձատուի որոշած ժամկետում.</w:t>
      </w:r>
    </w:p>
    <w:p w14:paraId="2811296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Վարձակալած Տարածքի տարածքներում պահպանել սանիտարական և հակահրդեհային կանոնների պահանջները, ինչպես նաև բոլոր այն կանոնները և նորմերը, որոնք գործում են Վարձակալի գործունեության ձևերի ու վարձակալած Տարածքի նկատմամբ.</w:t>
      </w:r>
    </w:p>
    <w:p w14:paraId="356DBE2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lastRenderedPageBreak/>
        <w:t>Մեկամսյա ժամկետում ազատել տարածքը՛ կապված Տարածքի (կամ դրա մի մասի) կառուցվածքների (կոնստրուկցիաների) վթարային վիճակի. Տարածքը հիմնական վերանորոգման ենթարկելու կամ քաղաքաշինության նկատառումներով այն քանդելու հետ։</w:t>
      </w:r>
    </w:p>
    <w:p w14:paraId="4E252D1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Վարձատուին անմիջապես տեղեկացնել Տարածքի ամեն մի վնասվածքի, վթարի կամ ալ իրադարձության մասին, որը վնաս է հասցրել (կամ սպաոնում է հասցնել) Տարածքին, և ժամանակին ձեռնարկել բոլոր հնարավոր միջոցները վտանգի կանխարգելման համար, ինչպես նաև Տարածքը հետագայում քանդելու կամ վնասելու հետ։</w:t>
      </w:r>
    </w:p>
    <w:p w14:paraId="0340CC4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Կոմունալ ծառայության վճարի չափի մասին ծանուցվելուց հետո երեք աշխատանքային օրվա ընթացքում վճարել կոմունալ ծառայության վճարը:</w:t>
      </w:r>
    </w:p>
    <w:p w14:paraId="67E9038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Ապահովել Վարձատուի և նրա ներկայացուցիչների անարգել մուտքն Տարածք՝ դրա զննման և ստուգման համար։</w:t>
      </w:r>
    </w:p>
    <w:p w14:paraId="713A1090"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Ոչ ուշ, քան մեկ ամիս առաջ, Վարձատուին գրավոր տեղեկացնել վարձակալված Տարածքի սպասվելիք ազատման մասին՝ կապված պայմանագիրը վաղաժամկետ դադարեցնելու հետ. Տարածքն ազատելիս, այն սարքին վիճակում հանձնել ակտով, հաշվի առնելով բնականոն մաշվածությունը։</w:t>
      </w:r>
    </w:p>
    <w:p w14:paraId="5B9A5B1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Սահմանված ժամկետում կատարել Վարձատուի առաջարկությունները՝ ուղղված իր գործունեության ընթացքում առաջացած այնպիսի իրավիճակների վերացմանը, որոնք վտանգի տակ են դնում Տարածքը, իսկ վարձակալված Տարածքից դուրս՝ բնապահպանական և սանիտարական իրավիճակը։</w:t>
      </w:r>
    </w:p>
    <w:p w14:paraId="4BA4BDFF" w14:textId="77777777" w:rsidR="00E83FA1" w:rsidRPr="00E83FA1" w:rsidRDefault="00E83FA1" w:rsidP="00E83FA1">
      <w:pPr>
        <w:jc w:val="both"/>
        <w:rPr>
          <w:rFonts w:ascii="Sylfaen" w:eastAsia="Consolas" w:hAnsi="Sylfaen" w:cs="Consolas"/>
          <w:kern w:val="2"/>
          <w14:ligatures w14:val="standardContextual"/>
        </w:rPr>
      </w:pPr>
    </w:p>
    <w:p w14:paraId="0A19AE2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ՊԱՏԱՍԽԱՆԱՏՎՈՒԹՅՈՒՆԸ</w:t>
      </w:r>
    </w:p>
    <w:p w14:paraId="163B4286"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պայմանագրի 3.1. կետում նախատեսված վարձավճարի կետանցի դեպքում յուրաքանչյուր օրվա համար Վարձատուին վճարում է տույժ՝ ապառքի 0.15 (զրո ամբողջ տասնհինգ հարյուրերորդական) տոկոսի չափով՝ բայց ոչ ավել քան պարտավորության մայր գումարն է:</w:t>
      </w:r>
    </w:p>
    <w:p w14:paraId="7A73CA2B"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Տույժի վճարումը կողմերին չի ազատում պայմանագրով նրանց վրա դրված պարտավորությունները կատարելուց։</w:t>
      </w:r>
    </w:p>
    <w:p w14:paraId="471FDC5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Եթե Վարձակալը պայմանագիրը ղադարելուց հետո չի վերադարձրել Տարածքը կամ այն վերադարձրել է ժամկետի խախտմամբ, ապա Վարձատուն իրավունք ունի վարձավճար պահանջել կետանցի ամբորլջ ժամանակահատվածի համար՝ այդ պահին Վարձատուի որոշած նոր վարձավճարի հաշվարկով: </w:t>
      </w:r>
    </w:p>
    <w:p w14:paraId="2C55C8A8"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Եթե նման վճարն ամբողջովին չի մարում պաաճառված վնասները, նա կարող է պահանջել հատուցել դրանց մնացած մասը։</w:t>
      </w:r>
    </w:p>
    <w:p w14:paraId="71FFABF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Վարձատուն պատասխանատրություն չի կրում Տարածքի այն թերությունների համար, որոնք կողմերին հայտնի էին Պայմանագիրը կնքելիս, կամ նախապես հայտնի է եղել Վարձակալին։</w:t>
      </w:r>
    </w:p>
    <w:p w14:paraId="787457B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Կետանցի վրա տույժը հաշվարկվելու է մինչև վարձակալի կողմից ողջ պարտքի փաստացի մարումը։</w:t>
      </w:r>
    </w:p>
    <w:p w14:paraId="22565B4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Սույն Պայմանագրի 7.2. կետում նշված ժամկետը չպահպանելու դեպքում Վարձակալը պարտավոր է  վճարել պայմանագրի վաղաժամ լուծման համար տուգանք՝ ժամկետի չպահպանած մասի յուրաքանչյուր օրվա 5,000 ՀՀ դրամի համար հաշվարկով:</w:t>
      </w:r>
    </w:p>
    <w:p w14:paraId="65F985F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lastRenderedPageBreak/>
        <w:t>Երկու և ավելի անգամ սույն պայմանագրով նախատեսված կարգով և ժամկետում կոմունալ ծառայությունների վճարումը չիրականացնելու դեպքում Վարձատուի պահանջով Վարձակալը պարտավոր է վարձատուին փոխանցել 50,000 ՀՀ դրամ՝ որպես կոմունալ ծառայությունների դիմաց վճարուման ենթակա գումարների դեպոզիտ:</w:t>
      </w:r>
    </w:p>
    <w:p w14:paraId="3096462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Տուգանքի մուծումը կողմերին չի ազատում պայմանագրով նրանց վրա դրված պարտավորությունների կատարումից:</w:t>
      </w:r>
    </w:p>
    <w:p w14:paraId="100D263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Սույն պայմանագրի 2.1. կետով սահմանված վերջնաժամկետից շուտ Վարձակալի նախաձեռնությամբ պայմանագիրը վաղաժամ դադարեցվելու, վճարումները սահմանված ժամկետում իրականացված չլինելու, Վարձակալի կողմից պայմանագրի խախտում թույլ տալու պատճառով Վարձատուի նախաձեռնությամբ պայմանագիրը վաղաժամ դադարեցվելու դեպքում Վարձատուն պարտավոր է վճարել տուգանք՝ մեկ ամսվա վարձավճարի չափով, որը կարող է հաշվանցվել Վարձատուի մոտ գտնվող կանխավճարից:</w:t>
      </w:r>
    </w:p>
    <w:p w14:paraId="637F2D9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Սույն պայմանագրի գործողության ընթացքում վարձավճարի և/կամ  կոմունալ ծառայությունների դիմաց վճարման մասով ընդհանուր առմամբ 15 և ավելի օր ուշացում լինելու դեպքում Վարձատուն կարող է միակողմանի լուծել սույն պայմանագիրը՝ պահպանելով իր մոտ առկա կանխավճարը(դեպոզիտը)  որպես տույժ չվերադարձնելու իրավունքը:</w:t>
      </w:r>
    </w:p>
    <w:p w14:paraId="210418FA" w14:textId="77777777" w:rsidR="00E83FA1" w:rsidRPr="00E83FA1" w:rsidRDefault="00E83FA1" w:rsidP="00E83FA1">
      <w:pPr>
        <w:jc w:val="both"/>
        <w:rPr>
          <w:rFonts w:ascii="Sylfaen" w:eastAsia="Consolas" w:hAnsi="Sylfaen" w:cs="Consolas"/>
          <w:kern w:val="2"/>
          <w14:ligatures w14:val="standardContextual"/>
        </w:rPr>
      </w:pPr>
    </w:p>
    <w:p w14:paraId="353EE79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ՎԱՐՁԱԿԱԼԱԾ ՕԲՅԵԿՏԻ ԲԱՐԵԼԱՎՈՒՄՆԵՐԸ</w:t>
      </w:r>
    </w:p>
    <w:p w14:paraId="4948661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Վարձակալած Տարածքից Վարձակալի կատարած բաժանելի բարելավումները համարվում են նրա սեփականությունը:</w:t>
      </w:r>
    </w:p>
    <w:p w14:paraId="7981B4C8"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Վարձակալի կողմից կատարած վարձակալած Տարածքից անբաժանելի բարելավումների արժեքը չի հատուցվում, եթե կողմերի միջև ձեռք չի բերվել այդ մասին գրավոր համաձայնություն:</w:t>
      </w:r>
    </w:p>
    <w:p w14:paraId="0001457C" w14:textId="77777777" w:rsidR="00E83FA1" w:rsidRPr="00E83FA1" w:rsidRDefault="00E83FA1" w:rsidP="00E83FA1">
      <w:pPr>
        <w:jc w:val="both"/>
        <w:rPr>
          <w:rFonts w:ascii="Sylfaen" w:eastAsia="Consolas" w:hAnsi="Sylfaen" w:cs="Consolas"/>
          <w:kern w:val="2"/>
          <w14:ligatures w14:val="standardContextual"/>
        </w:rPr>
      </w:pPr>
    </w:p>
    <w:p w14:paraId="4BD35E0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ՀԱՏՈՒԿ ՊԱՅՄԱՆՆԵՐ</w:t>
      </w:r>
    </w:p>
    <w:p w14:paraId="06CAB39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Սույն պայմանագրի կամ դրա դրույթների անվավերության առաջացման դեպքում սույն պայմանագրի դրույթները դառնում են հավասարապես կիրառելի Կողմերի միջև առկա ոչ բնակելի տարածքի մասով անհիմն հարստացման կանոնների նկատմամբ:</w:t>
      </w:r>
    </w:p>
    <w:p w14:paraId="2958A46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գործողությունը կարող է դադարել կողմերի համաձայնությամբ՝ մեկ ամիս առաջ այդ մասին ծանուցելով մյուս կողմին։</w:t>
      </w:r>
    </w:p>
    <w:p w14:paraId="48A73F7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Պայմանագրում կատարվող փոփոխությունները և լրացումները կողմերը քննարկում են մեկամսյա ժամկետում և ձևակերպում լրացուցիչ համաձայնագիրով։</w:t>
      </w:r>
    </w:p>
    <w:p w14:paraId="533A4F0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Տարածքի (շենքերի, շինությունների) վրա արտաքին գովազդի և տեղեկատվության օբյեկտների տեղադրումն իրականացնում է Վարձակալը կամ նրա հետ համապատասխան պայմանագիր կնքած անձը՝ Վարձատուի համաձայնությամբ:</w:t>
      </w:r>
    </w:p>
    <w:p w14:paraId="7EF5E1F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անվանման, գտնվելու վայրի, բանկային վավերապայմանների փոփոխման կամ վերակազմավորման դեպքում նրանք պարտավոր են երկշաբաթյա ժամկետում միմյանց գրավոր տեղեկացնել տեղի ունեցած փոփոխությունների մասին։</w:t>
      </w:r>
    </w:p>
    <w:p w14:paraId="39EA52D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միջև ծանուցումներն ու հաղորդակցությունը համարվում է պատշաճ եթե ուղարկվել է սույն պայմանագրում նշված ցանկացած կապի միջոցով /mail,viber, whats app, telegram, փոստ, sms հաղորդագրություն, ձայնագրվող հեռախոսազրույց/:</w:t>
      </w:r>
    </w:p>
    <w:p w14:paraId="6D79C0A0" w14:textId="77777777" w:rsidR="00E83FA1" w:rsidRPr="00E83FA1" w:rsidRDefault="00E83FA1" w:rsidP="00E83FA1">
      <w:pPr>
        <w:jc w:val="both"/>
        <w:rPr>
          <w:rFonts w:ascii="Sylfaen" w:eastAsia="Consolas" w:hAnsi="Sylfaen" w:cs="Consolas"/>
          <w:kern w:val="2"/>
          <w14:ligatures w14:val="standardContextual"/>
        </w:rPr>
      </w:pPr>
    </w:p>
    <w:p w14:paraId="72DF99E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ՎԱՂԱԺԱՄԿԵՏ ԼՈՒԾՄԱՆ ՀԻՄՔԵՐԸ</w:t>
      </w:r>
    </w:p>
    <w:p w14:paraId="071F525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Երեք և ավելի անգամ վարձավճարի և կոմունալ վճարումն ուշացնելու, կոմունալ ծառայությունների համար դեպոզիտը չփոխանցելու դեպքում Վարձատուն իրավունք ունի գրավոր ծանուցել Վարձակալին՝ պայմանագիրը միակողմանի լուծելու մասին: Ծանուցումն ուղարկվելու պահից Վարձակալի մոտ դադարում է Տարածքն օգտագործելու և տիրապետելու իրավունքը և վերականգնվում է Վարձատուի  օգտագործման և տիրապետման իրավունքը:</w:t>
      </w:r>
    </w:p>
    <w:p w14:paraId="57A681F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Վարձատուի պահանջով՝ վարձակալության պայմանագիրը կարող է վաղաժամկետ լուծվել նաև, եթե Վարձակալը</w:t>
      </w:r>
    </w:p>
    <w:p w14:paraId="29D58B1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գույքն օգտագործել է Պայմանագրի պայմանների կամ դրա նշանակության  էական կամ բազմակի խախտումներով:</w:t>
      </w:r>
    </w:p>
    <w:p w14:paraId="0045FCC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վատթարացրել է Տարածքի վիճակը՝ չհաշված բնական մաշվածությունը.</w:t>
      </w:r>
    </w:p>
    <w:p w14:paraId="17FFF93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Պայմանագրով սահմանված վճարման ժամկետը լրանալուց հետո երկու անգամ և ավելի թույլ է տվել վարձավճարի վճարման կետանց,</w:t>
      </w:r>
    </w:p>
    <w:p w14:paraId="5208D4C0"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առանց Վարձատուի գրավոր համածայնության կնքել է ենթավարձակաթյան պայմանագրեր և մտել է գործարքների մեջ (իրավաբանական անձի կանոնադրական (բաժնեհավաք) կապիտալի մեջ Տարածքի կամ դրա մի մասի վարձակալության իրավունքի ներդրում).</w:t>
      </w:r>
    </w:p>
    <w:p w14:paraId="37D6B82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Վարձակալի պահանջով՝ Պայմանագիրը կարող է դատարանով վաղաժամկետ լուծվել եթե՝</w:t>
      </w:r>
    </w:p>
    <w:p w14:paraId="43646E0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Վարձատուն Վարձակալի օգտագործմանը չի տրամադրել Տարածքը կամ խոչընդոտներ է ստեղծել Տարածքը պայմանագրի պյայմանների կամ դրա նշանակությանը համապատասխան օգտագործելու համար։</w:t>
      </w:r>
    </w:p>
    <w:p w14:paraId="7EDD56DB"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Վարձակալին հանձնված Տարածքն ունի դրա օգտագործմանը խոչընդոտող թերություններ, որոնց մասին Վարձատան չի նշել պայմանագիրը կնքելիս, որոնք նախապես հայտնի չեն եղել Վարձակալին, և վերջինս չէր կարող հայտնաբերել պայմանագիրը կնքելիս։</w:t>
      </w:r>
    </w:p>
    <w:p w14:paraId="0C5A13B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Հանգամանքների բերումով, որոնց համար Վարձակալը պատասխանատու չէ, Տարածքը դարձել է օգտագործման համար ոչ պիտանի:</w:t>
      </w:r>
    </w:p>
    <w:p w14:paraId="76B3D6A8" w14:textId="77777777" w:rsidR="00E83FA1" w:rsidRPr="00E83FA1" w:rsidRDefault="00E83FA1" w:rsidP="00E83FA1">
      <w:pPr>
        <w:jc w:val="both"/>
        <w:rPr>
          <w:rFonts w:ascii="Sylfaen" w:eastAsia="Consolas" w:hAnsi="Sylfaen" w:cs="Consolas"/>
          <w:kern w:val="2"/>
          <w14:ligatures w14:val="standardContextual"/>
        </w:rPr>
      </w:pPr>
    </w:p>
    <w:p w14:paraId="6C3ED02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ԱՆՀԱՂԹԱՀԱՐԵԼԻ ՈԻԺԻ ԱԶԴԵՑՈՒԹՅՈՒՆԸ (ՖՈՐՍ-ՄԱԺՈՐ)</w:t>
      </w:r>
    </w:p>
    <w:p w14:paraId="40C57D4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Պայմանագրով պարտականություններն ամբողջությամբ կամ մասնակիորեն չկատարելու համար կողմերն ազատում են պատասխանատվությունից, եթե դա եղել է անհարթահարրլն ուժի ազդեցության արդյունք, որը ծագել է Պայմանագիրը կնքելուց հետո, և որը կողմերը չէին կարող կանխատսսել կամ կանխարգելելը: Այդպիսի իրավիճակներ են երկրաշարժը, ջրհեղեղը, պատերազմը, ռազմական և արտակարգ դրություն հայտարարելը, քաղաքական հուզումները, հաղորդակցության միջոցների աշխատանքի դադարցումը, պետական մարմինների ակտերը և այլն, որոնք անհնարին են դարձնում Պայմանագրով պարտավորությունների կատարումը: Եթե անհաղթահարելի ուժի ազդեցությանը շարունակվում է 3 (երեք) ամսից ավել, ապա կողմերից յուրաքանչյուրն իրավունք ունի լուծել պայմանագիրը՝ այդ մասին նախապես տեղյակ պահելով մյուս կողմին։</w:t>
      </w:r>
    </w:p>
    <w:p w14:paraId="7364F844" w14:textId="77777777" w:rsidR="00E83FA1" w:rsidRPr="00E83FA1" w:rsidRDefault="00E83FA1" w:rsidP="00E83FA1">
      <w:pPr>
        <w:jc w:val="both"/>
        <w:rPr>
          <w:rFonts w:ascii="Sylfaen" w:eastAsia="Consolas" w:hAnsi="Sylfaen" w:cs="Consolas"/>
          <w:kern w:val="2"/>
          <w14:ligatures w14:val="standardContextual"/>
        </w:rPr>
      </w:pPr>
    </w:p>
    <w:p w14:paraId="03954E3B"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lastRenderedPageBreak/>
        <w:t>ԵԶՐԱՓԱԿԻՉ ԴՐՈՒՅԹՆԵՐ</w:t>
      </w:r>
    </w:p>
    <w:p w14:paraId="11E6D4E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Պայմանագիրը կնքված է հայերեն լեզվով երկու օրինակից, որոնք անեն հավասարազոր իրավաբանական ուժ:</w:t>
      </w:r>
    </w:p>
    <w:p w14:paraId="5F83310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պարտավորվում է ձեռնպահ մնալ անձամբ կամ միջնորդավորված կերպով գույքի սեփականատիրոջ կամ գույքի կառավարման, տնօրինման համար ուղղակի կամ անուղղակի պատասխանատու անձանց հետ ինքնուրույն հարաբերությունների մեջ մտնելուց, վերը նշված անձանց հետ գույքի ձեռքբերման, վարձակալության  կամ  սույն պայմանագրով Վարձատու կողմին շրջանցող և վերջինիս բիզնես շահերին առնչվող հարաբերությունների մեջ մտնելուց: Նշված կետի ցանկացած խախտում հիմք է Կողմերի միջև իրավահարաբերությունները անհապաղ դադարեցնելու համար: Սույն սահմանափակման խախտման դեպքում Վարձակալը կորցնում է դեպոզիտը, և պարտավոր է հատուցել Վարձատուի վնասները և բաց թողնված օգուտը:</w:t>
      </w:r>
    </w:p>
    <w:p w14:paraId="46FBFA4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Պայմանագիրը պայմանագրի առարկայի վերաբերյալ կողմերի ամբողջական համաձայնությունն է, այն գերակայում է Կողմերի միջև բոլոր նախորդ համաձայնագրերի նկատմամբ:</w:t>
      </w:r>
    </w:p>
    <w:p w14:paraId="4BBE87B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բոլոր փոփոխությունները և/կամ լրացումները Կողմերի կողմից կազմվում են գրավոր, ստորագրվում են Կողմերի լիազոր ներկայացուցիչների կողմից և հանդիսանում են պայմանագրի անբաժանելի մասը:</w:t>
      </w:r>
    </w:p>
    <w:p w14:paraId="676910E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Յուրաքանչյուր կողմին տրվում է Պայմանագրի մեկական օրինակ։</w:t>
      </w:r>
    </w:p>
    <w:p w14:paraId="44B977AE" w14:textId="77777777" w:rsidR="00E83FA1" w:rsidRPr="00E83FA1" w:rsidRDefault="00E83FA1" w:rsidP="00E83FA1">
      <w:pPr>
        <w:jc w:val="both"/>
        <w:rPr>
          <w:rFonts w:ascii="Sylfaen" w:eastAsia="Consolas" w:hAnsi="Sylfaen" w:cs="Consolas"/>
          <w:kern w:val="2"/>
          <w14:ligatures w14:val="standardContextual"/>
        </w:rPr>
      </w:pPr>
    </w:p>
    <w:p w14:paraId="1A31364A" w14:textId="77777777" w:rsidR="00E83FA1" w:rsidRPr="00E83FA1" w:rsidRDefault="00E83FA1" w:rsidP="00E83FA1">
      <w:pPr>
        <w:jc w:val="both"/>
        <w:rPr>
          <w:rFonts w:ascii="Sylfaen" w:eastAsia="Consolas" w:hAnsi="Sylfaen" w:cs="Consolas"/>
          <w:kern w:val="2"/>
          <w14:ligatures w14:val="standardContextual"/>
        </w:rPr>
      </w:pPr>
    </w:p>
    <w:p w14:paraId="6CFC73D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ՏՎՅԱԼՆԵՐԸ և ԻՐԱՎԱԲԱՆԱԿԱՆ ՀԱՍՑԵՆԵՐԸ</w:t>
      </w:r>
    </w:p>
    <w:p w14:paraId="2BF42F4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w:t>
      </w:r>
    </w:p>
    <w:p w14:paraId="51C7B27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«Պլյուս 1 Լոու Գրուպ» ՍՊԸ</w:t>
      </w:r>
    </w:p>
    <w:p w14:paraId="7515F44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Հովհաննես Հարությունյան</w:t>
      </w:r>
    </w:p>
    <w:p w14:paraId="6649A72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Հասցե: 0070, Հայաստան, ք. Երևան, Այգեստան 7-րդ փող. 1-ին շենք, 30 բն</w:t>
      </w:r>
      <w:r w:rsidRPr="00E83FA1">
        <w:rPr>
          <w:rFonts w:ascii="Microsoft YaHei" w:eastAsia="Microsoft YaHei" w:hAnsi="Microsoft YaHei" w:cs="Microsoft YaHei" w:hint="eastAsia"/>
          <w:kern w:val="2"/>
          <w14:ligatures w14:val="standardContextual"/>
        </w:rPr>
        <w:t>․</w:t>
      </w:r>
    </w:p>
    <w:p w14:paraId="329E6F2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Հեռախոս: +374 98 648 655: </w:t>
      </w:r>
    </w:p>
    <w:p w14:paraId="031A881B"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                    +374 99 648 655</w:t>
      </w:r>
    </w:p>
    <w:p w14:paraId="2BE426F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Էլ-փոստ: hovo.harutyunyan90@gmail.com </w:t>
      </w:r>
    </w:p>
    <w:p w14:paraId="6AB86DB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Բանկ: ԱՅ ԴԻ ԲԱՆԿ ՓԲԸ</w:t>
      </w:r>
    </w:p>
    <w:p w14:paraId="4055B9A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Հաշվեհամար: 11815054538200</w:t>
      </w:r>
    </w:p>
    <w:p w14:paraId="33BF3F83" w14:textId="77777777" w:rsidR="00E83FA1" w:rsidRPr="00E83FA1" w:rsidRDefault="00E83FA1" w:rsidP="00E83FA1">
      <w:pPr>
        <w:jc w:val="both"/>
        <w:rPr>
          <w:rFonts w:ascii="Sylfaen" w:eastAsia="Consolas" w:hAnsi="Sylfaen" w:cs="Consolas"/>
          <w:kern w:val="2"/>
          <w14:ligatures w14:val="standardContextual"/>
        </w:rPr>
      </w:pPr>
    </w:p>
    <w:p w14:paraId="4AF45F4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Ստորագրություն ___________________</w:t>
      </w:r>
    </w:p>
    <w:p w14:paraId="1BF71236" w14:textId="77777777" w:rsidR="00E83FA1" w:rsidRPr="00E83FA1" w:rsidRDefault="00E83FA1" w:rsidP="00E83FA1">
      <w:pPr>
        <w:jc w:val="both"/>
        <w:rPr>
          <w:rFonts w:ascii="Sylfaen" w:eastAsia="Consolas" w:hAnsi="Sylfaen" w:cs="Consolas"/>
          <w:kern w:val="2"/>
          <w14:ligatures w14:val="standardContextual"/>
        </w:rPr>
      </w:pPr>
    </w:p>
    <w:p w14:paraId="7082740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w:t>
      </w:r>
    </w:p>
    <w:p w14:paraId="57AA75F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{{TENANT_NAME}}</w:t>
      </w:r>
    </w:p>
    <w:p w14:paraId="417CE9A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Հասցե՝ {{TENANT_ADDRESS}} </w:t>
      </w:r>
    </w:p>
    <w:p w14:paraId="701BE8A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ՀՎՀՀ՝ {{TENANT_TAX_ID}}</w:t>
      </w:r>
    </w:p>
    <w:p w14:paraId="79BA4C9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Բանկ՝ {{TENANT_BANK}}</w:t>
      </w:r>
    </w:p>
    <w:p w14:paraId="7B189CD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Հ/Հ՝ {{TENANT_BANK_ACCOUNT}}</w:t>
      </w:r>
    </w:p>
    <w:p w14:paraId="7A468EB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Հեռախոս: {{TENANT_PHONE}}</w:t>
      </w:r>
    </w:p>
    <w:p w14:paraId="7FDD165B" w14:textId="77777777" w:rsidR="00E83FA1" w:rsidRPr="00E83FA1" w:rsidRDefault="00E83FA1" w:rsidP="00E83FA1">
      <w:pPr>
        <w:jc w:val="both"/>
        <w:rPr>
          <w:rFonts w:ascii="Sylfaen" w:eastAsia="Consolas" w:hAnsi="Sylfaen" w:cs="Consolas"/>
          <w:kern w:val="2"/>
          <w14:ligatures w14:val="standardContextual"/>
        </w:rPr>
      </w:pPr>
    </w:p>
    <w:p w14:paraId="5FAF9D3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Ստորագրություն_________________</w:t>
      </w:r>
    </w:p>
    <w:p w14:paraId="6F2F2011" w14:textId="77777777" w:rsidR="00E83FA1" w:rsidRPr="00E83FA1" w:rsidRDefault="00E83FA1" w:rsidP="00E83FA1">
      <w:pPr>
        <w:jc w:val="both"/>
        <w:rPr>
          <w:rFonts w:ascii="Sylfaen" w:eastAsia="Consolas" w:hAnsi="Sylfaen" w:cs="Consolas"/>
          <w:kern w:val="2"/>
          <w14:ligatures w14:val="standardContextual"/>
        </w:rPr>
      </w:pPr>
    </w:p>
    <w:p w14:paraId="7DEE2B40" w14:textId="77777777" w:rsidR="00E83FA1" w:rsidRPr="00E83FA1" w:rsidRDefault="00E83FA1" w:rsidP="00E83FA1">
      <w:pPr>
        <w:jc w:val="both"/>
        <w:rPr>
          <w:rFonts w:ascii="Sylfaen" w:eastAsia="Consolas" w:hAnsi="Sylfaen" w:cs="Consolas"/>
          <w:kern w:val="2"/>
          <w14:ligatures w14:val="standardContextual"/>
        </w:rPr>
      </w:pPr>
    </w:p>
    <w:p w14:paraId="70530753" w14:textId="77777777" w:rsidR="004A6D60" w:rsidRPr="00E83FA1" w:rsidRDefault="004A6D60" w:rsidP="00E83FA1">
      <w:pPr>
        <w:jc w:val="both"/>
      </w:pPr>
    </w:p>
    <w:sectPr w:rsidR="004A6D60" w:rsidRPr="00E83FA1" w:rsidSect="00A04BE6">
      <w:headerReference w:type="even" r:id="rId7"/>
      <w:headerReference w:type="first" r:id="rId8"/>
      <w:headerReference w:type="default" r:id="rId11"/>
      <w:footerReference w:type="default" r:id="rId12"/>
      <w:pgSz w:w="11906" w:h="16838" w:code="9"/>
      <w:pgMar w:top="1090" w:right="849" w:bottom="993" w:left="1440" w:header="720" w:footer="4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D1268" w14:textId="77777777" w:rsidR="00C634D4" w:rsidRDefault="00C634D4">
      <w:pPr>
        <w:spacing w:after="0" w:line="240" w:lineRule="auto"/>
      </w:pPr>
      <w:r>
        <w:separator/>
      </w:r>
    </w:p>
  </w:endnote>
  <w:endnote w:type="continuationSeparator" w:id="0">
    <w:p w14:paraId="25A06527" w14:textId="77777777" w:rsidR="00C634D4" w:rsidRDefault="00C63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38B5A" w14:textId="77777777" w:rsidR="00C634D4" w:rsidRDefault="00C634D4">
      <w:pPr>
        <w:spacing w:after="0" w:line="240" w:lineRule="auto"/>
      </w:pPr>
      <w:r>
        <w:separator/>
      </w:r>
    </w:p>
  </w:footnote>
  <w:footnote w:type="continuationSeparator" w:id="0">
    <w:p w14:paraId="399ECE28" w14:textId="77777777" w:rsidR="00C634D4" w:rsidRDefault="00C63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1F46" w14:textId="77777777" w:rsidR="00A04BE6" w:rsidRDefault="00A04BE6">
    <w:pPr>
      <w:pStyle w:val="Header"/>
    </w:pPr>
    <w:r>
      <w:rPr>
        <w:noProof/>
      </w:rPr>
      <w:drawing>
        <wp:anchor distT="0" distB="0" distL="114300" distR="114300" simplePos="0" relativeHeight="251657216" behindDoc="1" locked="0" layoutInCell="0" allowOverlap="1" wp14:anchorId="45048AC7" wp14:editId="5A4CC85C">
          <wp:simplePos x="0" y="0"/>
          <wp:positionH relativeFrom="margin">
            <wp:align>center</wp:align>
          </wp:positionH>
          <wp:positionV relativeFrom="margin">
            <wp:align>center</wp:align>
          </wp:positionV>
          <wp:extent cx="6097270" cy="6097270"/>
          <wp:effectExtent l="0" t="0" r="0" b="0"/>
          <wp:wrapNone/>
          <wp:docPr id="8" name="Picture 3" descr="circle-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rcle-cropped"/>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097270" cy="609727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A5FD" w14:textId="77777777" w:rsidR="00A04BE6" w:rsidRDefault="00000000">
    <w:pPr>
      <w:pStyle w:val="Header"/>
    </w:pPr>
    <w:r>
      <w:rPr>
        <w:noProof/>
      </w:rPr>
      <w:pict w14:anchorId="4EAF6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80.1pt;height:480.1pt;z-index:-251658240;mso-position-horizontal:center;mso-position-horizontal-relative:margin;mso-position-vertical:center;mso-position-vertical-relative:margin" o:allowincell="f">
          <v:imagedata r:id="rId1" o:title="circle-cropped" gain="19661f" blacklevel="22938f"/>
          <w10:wrap anchorx="margin" anchory="margin"/>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0C73"/>
    <w:multiLevelType w:val="hybridMultilevel"/>
    <w:tmpl w:val="0922C3DE"/>
    <w:lvl w:ilvl="0" w:tplc="3FCE3B0E">
      <w:start w:val="1"/>
      <w:numFmt w:val="decimal"/>
      <w:lvlText w:val="%1."/>
      <w:lvlJc w:val="left"/>
      <w:pPr>
        <w:ind w:left="1800" w:hanging="360"/>
      </w:pPr>
      <w:rPr>
        <w:rFonts w:hint="default"/>
        <w:color w:val="3C3B3C"/>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1332B2C"/>
    <w:multiLevelType w:val="multilevel"/>
    <w:tmpl w:val="E5A0E8D6"/>
    <w:lvl w:ilvl="0">
      <w:start w:val="1"/>
      <w:numFmt w:val="decimal"/>
      <w:lvlText w:val="%1."/>
      <w:lvlJc w:val="left"/>
      <w:pPr>
        <w:ind w:left="504" w:hanging="504"/>
      </w:pPr>
      <w:rPr>
        <w:rFonts w:hint="default"/>
        <w:color w:val="626162"/>
      </w:rPr>
    </w:lvl>
    <w:lvl w:ilvl="1">
      <w:start w:val="1"/>
      <w:numFmt w:val="decimal"/>
      <w:lvlText w:val="%1.%2."/>
      <w:lvlJc w:val="left"/>
      <w:pPr>
        <w:ind w:left="2304" w:hanging="504"/>
      </w:pPr>
      <w:rPr>
        <w:rFonts w:hint="default"/>
        <w:color w:val="626162"/>
      </w:rPr>
    </w:lvl>
    <w:lvl w:ilvl="2">
      <w:start w:val="1"/>
      <w:numFmt w:val="decimal"/>
      <w:lvlText w:val="%1.%2.%3."/>
      <w:lvlJc w:val="left"/>
      <w:pPr>
        <w:ind w:left="4320" w:hanging="720"/>
      </w:pPr>
      <w:rPr>
        <w:rFonts w:hint="default"/>
        <w:color w:val="626162"/>
      </w:rPr>
    </w:lvl>
    <w:lvl w:ilvl="3">
      <w:start w:val="1"/>
      <w:numFmt w:val="decimal"/>
      <w:lvlText w:val="%1.%2.%3.%4."/>
      <w:lvlJc w:val="left"/>
      <w:pPr>
        <w:ind w:left="6120" w:hanging="720"/>
      </w:pPr>
      <w:rPr>
        <w:rFonts w:hint="default"/>
        <w:color w:val="626162"/>
      </w:rPr>
    </w:lvl>
    <w:lvl w:ilvl="4">
      <w:start w:val="1"/>
      <w:numFmt w:val="decimal"/>
      <w:lvlText w:val="%1.%2.%3.%4.%5."/>
      <w:lvlJc w:val="left"/>
      <w:pPr>
        <w:ind w:left="8280" w:hanging="1080"/>
      </w:pPr>
      <w:rPr>
        <w:rFonts w:hint="default"/>
        <w:color w:val="626162"/>
      </w:rPr>
    </w:lvl>
    <w:lvl w:ilvl="5">
      <w:start w:val="1"/>
      <w:numFmt w:val="decimal"/>
      <w:lvlText w:val="%1.%2.%3.%4.%5.%6."/>
      <w:lvlJc w:val="left"/>
      <w:pPr>
        <w:ind w:left="10080" w:hanging="1080"/>
      </w:pPr>
      <w:rPr>
        <w:rFonts w:hint="default"/>
        <w:color w:val="626162"/>
      </w:rPr>
    </w:lvl>
    <w:lvl w:ilvl="6">
      <w:start w:val="1"/>
      <w:numFmt w:val="decimal"/>
      <w:lvlText w:val="%1.%2.%3.%4.%5.%6.%7."/>
      <w:lvlJc w:val="left"/>
      <w:pPr>
        <w:ind w:left="12240" w:hanging="1440"/>
      </w:pPr>
      <w:rPr>
        <w:rFonts w:hint="default"/>
        <w:color w:val="626162"/>
      </w:rPr>
    </w:lvl>
    <w:lvl w:ilvl="7">
      <w:start w:val="1"/>
      <w:numFmt w:val="decimal"/>
      <w:lvlText w:val="%1.%2.%3.%4.%5.%6.%7.%8."/>
      <w:lvlJc w:val="left"/>
      <w:pPr>
        <w:ind w:left="14040" w:hanging="1440"/>
      </w:pPr>
      <w:rPr>
        <w:rFonts w:hint="default"/>
        <w:color w:val="626162"/>
      </w:rPr>
    </w:lvl>
    <w:lvl w:ilvl="8">
      <w:start w:val="1"/>
      <w:numFmt w:val="decimal"/>
      <w:lvlText w:val="%1.%2.%3.%4.%5.%6.%7.%8.%9."/>
      <w:lvlJc w:val="left"/>
      <w:pPr>
        <w:ind w:left="16200" w:hanging="1800"/>
      </w:pPr>
      <w:rPr>
        <w:rFonts w:hint="default"/>
        <w:color w:val="626162"/>
      </w:rPr>
    </w:lvl>
  </w:abstractNum>
  <w:num w:numId="1" w16cid:durableId="1915357942">
    <w:abstractNumId w:val="0"/>
  </w:num>
  <w:num w:numId="2" w16cid:durableId="1815440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E6"/>
    <w:rsid w:val="001279F6"/>
    <w:rsid w:val="002B53B5"/>
    <w:rsid w:val="004A6D60"/>
    <w:rsid w:val="0063697D"/>
    <w:rsid w:val="00A04BE6"/>
    <w:rsid w:val="00B53CF2"/>
    <w:rsid w:val="00C11C23"/>
    <w:rsid w:val="00C634D4"/>
    <w:rsid w:val="00D02EB6"/>
    <w:rsid w:val="00E83FA1"/>
    <w:rsid w:val="00F11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AA35D"/>
  <w15:chartTrackingRefBased/>
  <w15:docId w15:val="{031CC077-38A1-4289-A6B4-BDA2FEAED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BE6"/>
    <w:pPr>
      <w:spacing w:line="256" w:lineRule="auto"/>
    </w:pPr>
    <w:rPr>
      <w:kern w:val="0"/>
      <w:sz w:val="22"/>
      <w:szCs w:val="22"/>
      <w14:ligatures w14:val="none"/>
    </w:rPr>
  </w:style>
  <w:style w:type="paragraph" w:styleId="Heading1">
    <w:name w:val="heading 1"/>
    <w:basedOn w:val="Normal"/>
    <w:next w:val="Normal"/>
    <w:link w:val="Heading1Char"/>
    <w:uiPriority w:val="9"/>
    <w:qFormat/>
    <w:rsid w:val="00A04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BE6"/>
    <w:rPr>
      <w:rFonts w:eastAsiaTheme="majorEastAsia" w:cstheme="majorBidi"/>
      <w:color w:val="272727" w:themeColor="text1" w:themeTint="D8"/>
    </w:rPr>
  </w:style>
  <w:style w:type="paragraph" w:styleId="Title">
    <w:name w:val="Title"/>
    <w:basedOn w:val="Normal"/>
    <w:next w:val="Normal"/>
    <w:link w:val="TitleChar"/>
    <w:uiPriority w:val="10"/>
    <w:qFormat/>
    <w:rsid w:val="00A0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BE6"/>
    <w:pPr>
      <w:spacing w:before="160"/>
      <w:jc w:val="center"/>
    </w:pPr>
    <w:rPr>
      <w:i/>
      <w:iCs/>
      <w:color w:val="404040" w:themeColor="text1" w:themeTint="BF"/>
    </w:rPr>
  </w:style>
  <w:style w:type="character" w:customStyle="1" w:styleId="QuoteChar">
    <w:name w:val="Quote Char"/>
    <w:basedOn w:val="DefaultParagraphFont"/>
    <w:link w:val="Quote"/>
    <w:uiPriority w:val="29"/>
    <w:rsid w:val="00A04BE6"/>
    <w:rPr>
      <w:i/>
      <w:iCs/>
      <w:color w:val="404040" w:themeColor="text1" w:themeTint="BF"/>
    </w:rPr>
  </w:style>
  <w:style w:type="paragraph" w:styleId="ListParagraph">
    <w:name w:val="List Paragraph"/>
    <w:aliases w:val="Akapit z listą BS,List Paragraph 1,List_Paragraph,Multilevel para_II,List Paragraph (numbered (a)),OBC Bullet,List Paragraph11,Normal numbered,Абзац списка1,Paragraphe de liste PBLH,Bullets,List Paragraph1,References"/>
    <w:basedOn w:val="Normal"/>
    <w:link w:val="ListParagraphChar"/>
    <w:uiPriority w:val="34"/>
    <w:qFormat/>
    <w:rsid w:val="00A04BE6"/>
    <w:pPr>
      <w:ind w:left="720"/>
      <w:contextualSpacing/>
    </w:pPr>
  </w:style>
  <w:style w:type="character" w:styleId="IntenseEmphasis">
    <w:name w:val="Intense Emphasis"/>
    <w:basedOn w:val="DefaultParagraphFont"/>
    <w:uiPriority w:val="21"/>
    <w:qFormat/>
    <w:rsid w:val="00A04BE6"/>
    <w:rPr>
      <w:i/>
      <w:iCs/>
      <w:color w:val="0F4761" w:themeColor="accent1" w:themeShade="BF"/>
    </w:rPr>
  </w:style>
  <w:style w:type="paragraph" w:styleId="IntenseQuote">
    <w:name w:val="Intense Quote"/>
    <w:basedOn w:val="Normal"/>
    <w:next w:val="Normal"/>
    <w:link w:val="IntenseQuoteChar"/>
    <w:uiPriority w:val="30"/>
    <w:qFormat/>
    <w:rsid w:val="00A04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BE6"/>
    <w:rPr>
      <w:i/>
      <w:iCs/>
      <w:color w:val="0F4761" w:themeColor="accent1" w:themeShade="BF"/>
    </w:rPr>
  </w:style>
  <w:style w:type="character" w:styleId="IntenseReference">
    <w:name w:val="Intense Reference"/>
    <w:basedOn w:val="DefaultParagraphFont"/>
    <w:uiPriority w:val="32"/>
    <w:qFormat/>
    <w:rsid w:val="00A04BE6"/>
    <w:rPr>
      <w:b/>
      <w:bCs/>
      <w:smallCaps/>
      <w:color w:val="0F4761" w:themeColor="accent1" w:themeShade="BF"/>
      <w:spacing w:val="5"/>
    </w:rPr>
  </w:style>
  <w:style w:type="paragraph" w:styleId="Header">
    <w:name w:val="header"/>
    <w:basedOn w:val="Normal"/>
    <w:link w:val="HeaderChar"/>
    <w:uiPriority w:val="99"/>
    <w:unhideWhenUsed/>
    <w:rsid w:val="00A04B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BE6"/>
    <w:rPr>
      <w:kern w:val="0"/>
      <w:sz w:val="22"/>
      <w:szCs w:val="22"/>
      <w14:ligatures w14:val="none"/>
    </w:rPr>
  </w:style>
  <w:style w:type="character" w:styleId="Hyperlink">
    <w:name w:val="Hyperlink"/>
    <w:basedOn w:val="DefaultParagraphFont"/>
    <w:uiPriority w:val="99"/>
    <w:unhideWhenUsed/>
    <w:rsid w:val="00A04BE6"/>
    <w:rPr>
      <w:color w:val="0563C1"/>
      <w:u w:val="single"/>
    </w:rPr>
  </w:style>
  <w:style w:type="character" w:customStyle="1" w:styleId="ListParagraphChar">
    <w:name w:val="List Paragraph Char"/>
    <w:aliases w:val="Akapit z listą BS Char,List Paragraph 1 Char,List_Paragraph Char,Multilevel para_II Char,List Paragraph (numbered (a)) Char,OBC Bullet Char,List Paragraph11 Char,Normal numbered Char,Абзац списка1 Char,Paragraphe de liste PBLH Char"/>
    <w:link w:val="ListParagraph"/>
    <w:uiPriority w:val="34"/>
    <w:locked/>
    <w:rsid w:val="00A04BE6"/>
  </w:style>
  <w:style w:type="paragraph" w:styleId="BodyText">
    <w:name w:val="Body Text"/>
    <w:basedOn w:val="Normal"/>
    <w:link w:val="BodyTextChar"/>
    <w:rsid w:val="00A04BE6"/>
    <w:pPr>
      <w:spacing w:after="120" w:line="276" w:lineRule="auto"/>
    </w:pPr>
    <w:rPr>
      <w:rFonts w:ascii="Calibri" w:eastAsia="Times New Roman" w:hAnsi="Calibri" w:cs="Times New Roman"/>
    </w:rPr>
  </w:style>
  <w:style w:type="character" w:customStyle="1" w:styleId="BodyTextChar">
    <w:name w:val="Body Text Char"/>
    <w:basedOn w:val="DefaultParagraphFont"/>
    <w:link w:val="BodyText"/>
    <w:rsid w:val="00A04BE6"/>
    <w:rPr>
      <w:rFonts w:ascii="Calibri" w:eastAsia="Times New Roman" w:hAnsi="Calibri" w:cs="Times New Roman"/>
      <w:kern w:val="0"/>
      <w:sz w:val="22"/>
      <w:szCs w:val="22"/>
      <w14:ligatures w14:val="none"/>
    </w:rPr>
  </w:style>
  <w:style w:type="character" w:customStyle="1" w:styleId="Bodytext2">
    <w:name w:val="Body text (2)_"/>
    <w:basedOn w:val="DefaultParagraphFont"/>
    <w:link w:val="Bodytext20"/>
    <w:rsid w:val="00A04BE6"/>
    <w:rPr>
      <w:rFonts w:ascii="Consolas" w:eastAsia="Consolas" w:hAnsi="Consolas" w:cs="Consolas"/>
      <w:color w:val="5D5C5D"/>
      <w:sz w:val="32"/>
      <w:szCs w:val="32"/>
      <w:shd w:val="clear" w:color="auto" w:fill="FFFFFF"/>
    </w:rPr>
  </w:style>
  <w:style w:type="character" w:customStyle="1" w:styleId="Bodytext3">
    <w:name w:val="Body text (3)_"/>
    <w:basedOn w:val="DefaultParagraphFont"/>
    <w:link w:val="Bodytext30"/>
    <w:rsid w:val="00A04BE6"/>
    <w:rPr>
      <w:rFonts w:ascii="Arial" w:eastAsia="Arial" w:hAnsi="Arial" w:cs="Arial"/>
      <w:color w:val="595859"/>
      <w:sz w:val="34"/>
      <w:szCs w:val="34"/>
      <w:shd w:val="clear" w:color="auto" w:fill="FFFFFF"/>
    </w:rPr>
  </w:style>
  <w:style w:type="paragraph" w:customStyle="1" w:styleId="Bodytext20">
    <w:name w:val="Body text (2)"/>
    <w:basedOn w:val="Normal"/>
    <w:link w:val="Bodytext2"/>
    <w:rsid w:val="00A04BE6"/>
    <w:pPr>
      <w:widowControl w:val="0"/>
      <w:shd w:val="clear" w:color="auto" w:fill="FFFFFF"/>
      <w:spacing w:after="0" w:line="298" w:lineRule="auto"/>
      <w:ind w:left="950" w:firstLine="100"/>
    </w:pPr>
    <w:rPr>
      <w:rFonts w:ascii="Consolas" w:eastAsia="Consolas" w:hAnsi="Consolas" w:cs="Consolas"/>
      <w:color w:val="5D5C5D"/>
      <w:kern w:val="2"/>
      <w:sz w:val="32"/>
      <w:szCs w:val="32"/>
      <w14:ligatures w14:val="standardContextual"/>
    </w:rPr>
  </w:style>
  <w:style w:type="paragraph" w:customStyle="1" w:styleId="Bodytext30">
    <w:name w:val="Body text (3)"/>
    <w:basedOn w:val="Normal"/>
    <w:link w:val="Bodytext3"/>
    <w:rsid w:val="00A04BE6"/>
    <w:pPr>
      <w:widowControl w:val="0"/>
      <w:shd w:val="clear" w:color="auto" w:fill="FFFFFF"/>
      <w:spacing w:after="0" w:line="286" w:lineRule="auto"/>
      <w:ind w:left="1020" w:firstLine="100"/>
    </w:pPr>
    <w:rPr>
      <w:rFonts w:ascii="Arial" w:eastAsia="Arial" w:hAnsi="Arial" w:cs="Arial"/>
      <w:color w:val="595859"/>
      <w:kern w:val="2"/>
      <w:sz w:val="34"/>
      <w:szCs w:val="34"/>
      <w14:ligatures w14:val="standardContextual"/>
    </w:rPr>
  </w:style>
  <w:style w:type="character" w:styleId="Strong">
    <w:name w:val="Strong"/>
    <w:basedOn w:val="DefaultParagraphFont"/>
    <w:uiPriority w:val="22"/>
    <w:qFormat/>
    <w:rsid w:val="00A04BE6"/>
    <w:rPr>
      <w:b/>
      <w:bCs/>
    </w:rPr>
  </w:style>
  <w:style w:type="paragraph" w:customStyle="1" w:styleId="aupe">
    <w:name w:val="_aupe"/>
    <w:basedOn w:val="Normal"/>
    <w:rsid w:val="002B53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2B5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3.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1904</Words>
  <Characters>10854</Characters>
  <Application>Microsoft Office Word</Application>
  <DocSecurity>0</DocSecurity>
  <Lines>90</Lines>
  <Paragraphs>25</Paragraphs>
  <ScaleCrop>false</ScaleCrop>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Hovhannes Harutyunyan</dc:creator>
  <cp:keywords/>
  <dc:description/>
  <cp:lastModifiedBy>Hovhannes Harutyunyan</cp:lastModifiedBy>
  <cp:revision>4</cp:revision>
  <cp:lastPrinted>2026-03-31T11:21:00Z</cp:lastPrinted>
  <dcterms:created xsi:type="dcterms:W3CDTF">2026-03-17T15:01:00Z</dcterms:created>
  <dcterms:modified xsi:type="dcterms:W3CDTF">2026-06-13T20:28:00Z</dcterms:modified>
</cp:coreProperties>
</file>