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3758" w:rsidRPr="00213758" w:rsidRDefault="00213758">
      <w:pPr>
        <w:rPr>
          <w:sz w:val="48"/>
          <w:szCs w:val="52"/>
        </w:rPr>
      </w:pPr>
      <w:r w:rsidRPr="00213758">
        <w:rPr>
          <w:sz w:val="48"/>
          <w:szCs w:val="52"/>
        </w:rPr>
        <w:t>Hole making tools</w:t>
      </w:r>
    </w:p>
    <w:p w:rsidR="00213758" w:rsidRPr="00213758" w:rsidRDefault="00213758" w:rsidP="00213758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213758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Q: What is the best tool sequence to achieve high-precision holes with tight cylindrical and surface finish tolerances?</w:t>
      </w:r>
    </w:p>
    <w:p w:rsidR="00213758" w:rsidRPr="00213758" w:rsidRDefault="00213758" w:rsidP="00213758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213758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A:</w:t>
      </w:r>
      <w:r w:rsidRPr="00213758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To achieve micron-level tolerances (such as IT7 or higher) and an excellent surface finish (</w:t>
      </w:r>
      <w:bdo w:val="ltr">
        <w:r>
          <w:rPr>
            <w:rFonts w:asciiTheme="majorHAnsi" w:eastAsiaTheme="majorHAnsi" w:hAnsiTheme="majorHAnsi" w:cs="Arial"/>
            <w:kern w:val="0"/>
            <w:sz w:val="32"/>
            <w:szCs w:val="32"/>
            <w14:ligatures w14:val="none"/>
          </w:rPr>
          <w:t>Ra</w:t>
        </w:r>
        <w:r w:rsidRPr="00213758">
          <w:rPr>
            <w:rFonts w:asciiTheme="majorHAnsi" w:eastAsiaTheme="majorHAnsi" w:hAnsiTheme="majorHAnsi" w:cs="Arial"/>
            <w:kern w:val="0"/>
            <w:sz w:val="32"/>
            <w:szCs w:val="32"/>
            <w14:ligatures w14:val="none"/>
          </w:rPr>
          <w:t>&lt; 0.8</w:t>
        </w:r>
        <w:r>
          <w:rPr>
            <w:rFonts w:ascii="Arima Koshi" w:eastAsia="Arial Unicode MS" w:hAnsi="Arima Koshi" w:cs="Arima Koshi"/>
            <w:kern w:val="0"/>
            <w:sz w:val="32"/>
            <w:szCs w:val="32"/>
            <w14:ligatures w14:val="none"/>
          </w:rPr>
          <w:t>µm</w:t>
        </w:r>
        <w:r>
          <w:rPr>
            <w:rFonts w:ascii="Arial Unicode MS" w:eastAsia="Arial Unicode MS" w:hAnsi="Arial Unicode MS" w:cs="Arial Unicode MS"/>
            <w:kern w:val="0"/>
            <w:sz w:val="32"/>
            <w:szCs w:val="32"/>
            <w14:ligatures w14:val="none"/>
          </w:rPr>
          <w:t>)</w:t>
        </w:r>
        <w:r w:rsidRPr="00213758">
          <w:rPr>
            <w:rFonts w:asciiTheme="majorHAnsi" w:eastAsiaTheme="majorHAnsi" w:hAnsiTheme="majorHAnsi" w:cs="Arial"/>
            <w:kern w:val="0"/>
            <w:sz w:val="32"/>
            <w:szCs w:val="32"/>
            <w14:ligatures w14:val="none"/>
          </w:rPr>
          <w:t>, a strategic multi-step or combined approach is required:</w:t>
        </w:r>
        <w:r w:rsidRPr="00213758">
          <w:rPr>
            <w:rFonts w:asciiTheme="majorHAnsi" w:eastAsiaTheme="majorHAnsi" w:hAnsiTheme="majorHAnsi" w:cs="Arial"/>
            <w:kern w:val="0"/>
            <w:sz w:val="32"/>
            <w:szCs w:val="32"/>
            <w14:ligatures w14:val="none"/>
          </w:rPr>
          <w:br/>
          <w:t xml:space="preserve">1. </w:t>
        </w:r>
        <w:r w:rsidRPr="00213758">
          <w:rPr>
            <w:rFonts w:asciiTheme="majorHAnsi" w:eastAsiaTheme="majorHAnsi" w:hAnsiTheme="majorHAnsi" w:cs="Arial"/>
            <w:b/>
            <w:bCs/>
            <w:kern w:val="0"/>
            <w:sz w:val="32"/>
            <w:szCs w:val="32"/>
            <w14:ligatures w14:val="none"/>
          </w:rPr>
          <w:t>Pre-Drilling:</w:t>
        </w:r>
        <w:r w:rsidRPr="00213758">
          <w:rPr>
            <w:rFonts w:asciiTheme="majorHAnsi" w:eastAsiaTheme="majorHAnsi" w:hAnsiTheme="majorHAnsi" w:cs="Arial"/>
            <w:kern w:val="0"/>
            <w:sz w:val="32"/>
            <w:szCs w:val="32"/>
            <w14:ligatures w14:val="none"/>
          </w:rPr>
          <w:t xml:space="preserve"> Utilize </w:t>
        </w:r>
        <w:r w:rsidRPr="00213758">
          <w:rPr>
            <w:rFonts w:asciiTheme="majorHAnsi" w:eastAsiaTheme="majorHAnsi" w:hAnsiTheme="majorHAnsi" w:cs="Arial"/>
            <w:b/>
            <w:bCs/>
            <w:kern w:val="0"/>
            <w:sz w:val="32"/>
            <w:szCs w:val="32"/>
            <w14:ligatures w14:val="none"/>
          </w:rPr>
          <w:t>JIAYI SEIKO's</w:t>
        </w:r>
        <w:r w:rsidRPr="00213758">
          <w:rPr>
            <w:rFonts w:asciiTheme="majorHAnsi" w:eastAsiaTheme="majorHAnsi" w:hAnsiTheme="majorHAnsi" w:cs="Arial"/>
            <w:kern w:val="0"/>
            <w:sz w:val="32"/>
            <w:szCs w:val="32"/>
            <w14:ligatures w14:val="none"/>
          </w:rPr>
          <w:t xml:space="preserve"> solid carbide drills (ideally with internal coolant) to create a straight, stable baseline hole.</w:t>
        </w:r>
        <w:r w:rsidRPr="00213758">
          <w:rPr>
            <w:rFonts w:asciiTheme="majorHAnsi" w:eastAsiaTheme="majorHAnsi" w:hAnsiTheme="majorHAnsi" w:cs="Arial"/>
            <w:kern w:val="0"/>
            <w:sz w:val="32"/>
            <w:szCs w:val="32"/>
            <w14:ligatures w14:val="none"/>
          </w:rPr>
          <w:br/>
          <w:t xml:space="preserve">2. </w:t>
        </w:r>
        <w:r w:rsidRPr="00213758">
          <w:rPr>
            <w:rFonts w:asciiTheme="majorHAnsi" w:eastAsiaTheme="majorHAnsi" w:hAnsiTheme="majorHAnsi" w:cs="Arial"/>
            <w:b/>
            <w:bCs/>
            <w:kern w:val="0"/>
            <w:sz w:val="32"/>
            <w:szCs w:val="32"/>
            <w14:ligatures w14:val="none"/>
          </w:rPr>
          <w:t>High-Precision Reaming:</w:t>
        </w:r>
        <w:r w:rsidRPr="00213758">
          <w:rPr>
            <w:rFonts w:asciiTheme="majorHAnsi" w:eastAsiaTheme="majorHAnsi" w:hAnsiTheme="majorHAnsi" w:cs="Arial"/>
            <w:kern w:val="0"/>
            <w:sz w:val="32"/>
            <w:szCs w:val="32"/>
            <w14:ligatures w14:val="none"/>
          </w:rPr>
          <w:t xml:space="preserve"> Follow up with our </w:t>
        </w:r>
        <w:r w:rsidRPr="00213758">
          <w:rPr>
            <w:rFonts w:asciiTheme="majorHAnsi" w:eastAsiaTheme="majorHAnsi" w:hAnsiTheme="majorHAnsi" w:cs="Arial"/>
            <w:b/>
            <w:bCs/>
            <w:kern w:val="0"/>
            <w:sz w:val="32"/>
            <w:szCs w:val="32"/>
            <w14:ligatures w14:val="none"/>
          </w:rPr>
          <w:t>custom carbide or cermet reamers</w:t>
        </w:r>
        <w:r w:rsidRPr="00213758">
          <w:rPr>
            <w:rFonts w:asciiTheme="majorHAnsi" w:eastAsiaTheme="majorHAnsi" w:hAnsiTheme="majorHAnsi" w:cs="Arial"/>
            <w:kern w:val="0"/>
            <w:sz w:val="32"/>
            <w:szCs w:val="32"/>
            <w14:ligatures w14:val="none"/>
          </w:rPr>
          <w:t>. Reaming is critical for correcting cylindricity and achieving the final diameter with extreme accuracy.</w:t>
        </w:r>
        <w:r w:rsidRPr="00213758">
          <w:rPr>
            <w:rFonts w:asciiTheme="majorHAnsi" w:eastAsiaTheme="majorHAnsi" w:hAnsiTheme="majorHAnsi" w:cs="Arial"/>
            <w:kern w:val="0"/>
            <w:sz w:val="32"/>
            <w:szCs w:val="32"/>
            <w14:ligatures w14:val="none"/>
          </w:rPr>
          <w:br/>
          <w:t xml:space="preserve">3. </w:t>
        </w:r>
        <w:r w:rsidRPr="00213758">
          <w:rPr>
            <w:rFonts w:asciiTheme="majorHAnsi" w:eastAsiaTheme="majorHAnsi" w:hAnsiTheme="majorHAnsi" w:cs="Arial"/>
            <w:b/>
            <w:bCs/>
            <w:kern w:val="0"/>
            <w:sz w:val="32"/>
            <w:szCs w:val="32"/>
            <w14:ligatures w14:val="none"/>
          </w:rPr>
          <w:t>Combined Options:</w:t>
        </w:r>
        <w:r w:rsidRPr="00213758">
          <w:rPr>
            <w:rFonts w:asciiTheme="majorHAnsi" w:eastAsiaTheme="majorHAnsi" w:hAnsiTheme="majorHAnsi" w:cs="Arial"/>
            <w:kern w:val="0"/>
            <w:sz w:val="32"/>
            <w:szCs w:val="32"/>
            <w14:ligatures w14:val="none"/>
          </w:rPr>
          <w:t xml:space="preserve"> For high-volume production, we engineer </w:t>
        </w:r>
        <w:r w:rsidRPr="00213758">
          <w:rPr>
            <w:rFonts w:asciiTheme="majorHAnsi" w:eastAsiaTheme="majorHAnsi" w:hAnsiTheme="majorHAnsi" w:cs="Arial"/>
            <w:b/>
            <w:bCs/>
            <w:kern w:val="0"/>
            <w:sz w:val="32"/>
            <w:szCs w:val="32"/>
            <w14:ligatures w14:val="none"/>
          </w:rPr>
          <w:t>multi-step drills or composite drilling-reaming tools</w:t>
        </w:r>
        <w:r w:rsidRPr="00213758">
          <w:rPr>
            <w:rFonts w:asciiTheme="majorHAnsi" w:eastAsiaTheme="majorHAnsi" w:hAnsiTheme="majorHAnsi" w:cs="Arial"/>
            <w:kern w:val="0"/>
            <w:sz w:val="32"/>
            <w:szCs w:val="32"/>
            <w14:ligatures w14:val="none"/>
          </w:rPr>
          <w:t xml:space="preserve"> that combine multiple operations into a single pass, drastically reducing cycle times and eliminating tool-change errors.</w:t>
        </w:r>
      </w:bdo>
    </w:p>
    <w:p w:rsidR="00213758" w:rsidRDefault="00213758"/>
    <w:p w:rsidR="00213758" w:rsidRPr="00213758" w:rsidRDefault="00213758" w:rsidP="00132C69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213758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Q: How can I prevent chip packing and tool breakage when drilling deep holes (</w:t>
      </w:r>
      <w:bdo w:val="ltr">
        <w:r>
          <w:rPr>
            <w:rFonts w:asciiTheme="majorHAnsi" w:eastAsiaTheme="majorHAnsi" w:hAnsiTheme="majorHAnsi" w:cs="Arial"/>
            <w:kern w:val="0"/>
            <w:sz w:val="32"/>
            <w:szCs w:val="32"/>
            <w14:ligatures w14:val="none"/>
          </w:rPr>
          <w:t>5 x D to 30 x D</w:t>
        </w:r>
        <w:r w:rsidRPr="00213758">
          <w:rPr>
            <w:rFonts w:ascii="Arial" w:eastAsia="宋体" w:hAnsi="Arial" w:cs="Arial" w:hint="eastAsia"/>
            <w:kern w:val="0"/>
            <w:sz w:val="21"/>
            <w:szCs w:val="21"/>
            <w14:ligatures w14:val="none"/>
          </w:rPr>
          <w:t>‬</w:t>
        </w:r>
        <w:bdo w:val="ltr">
          <w:r w:rsidRPr="00213758">
            <w:rPr>
              <w:rFonts w:ascii="Arial" w:eastAsia="宋体" w:hAnsi="Arial" w:cs="Arial"/>
              <w:kern w:val="0"/>
              <w:sz w:val="21"/>
              <w:szCs w:val="21"/>
              <w14:ligatures w14:val="none"/>
            </w:rPr>
            <w:t>‬)</w:t>
          </w:r>
          <w:r w:rsidRPr="00132C69">
            <w:rPr>
              <w:rFonts w:ascii="Arial" w:eastAsia="宋体" w:hAnsi="Arial" w:cs="Arial"/>
              <w:kern w:val="0"/>
              <w:sz w:val="36"/>
              <w:szCs w:val="36"/>
              <w14:ligatures w14:val="none"/>
            </w:rPr>
            <w:t>?</w:t>
          </w:r>
        </w:bdo>
      </w:bdo>
    </w:p>
    <w:p w:rsidR="00132C69" w:rsidRPr="00132C69" w:rsidRDefault="00132C69" w:rsidP="00132C69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132C69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A:</w:t>
      </w:r>
      <w:r w:rsidRPr="00132C69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Deep hole drilling risks catastrophic failure if chips are not evacuated instantly. We recommend the following best practices:</w:t>
      </w:r>
      <w:r w:rsidRPr="00132C69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br/>
        <w:t xml:space="preserve">1. </w:t>
      </w:r>
      <w:r w:rsidRPr="00132C69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Through-Coolant (Internal Coolant):</w:t>
      </w:r>
      <w:r w:rsidRPr="00132C69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Always use tools with internal coolant channels. High-pressure coolant forces chips back out along the flutes and cools the cutting zone directly.</w:t>
      </w:r>
      <w:r w:rsidRPr="00132C69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br/>
        <w:t xml:space="preserve">2. </w:t>
      </w:r>
      <w:r w:rsidRPr="00132C69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Optimized Flute Geometry:</w:t>
      </w:r>
      <w:r w:rsidRPr="00132C69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</w:t>
      </w:r>
      <w:r w:rsidRPr="00132C69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JIAYI SEIKO's</w:t>
      </w:r>
      <w:r w:rsidRPr="00132C69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deep hole drills feature </w:t>
      </w:r>
      <w:r w:rsidRPr="00132C69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lastRenderedPageBreak/>
        <w:t>specialized wide-flute geometries and polished surfaces to minimize friction during chip transport.</w:t>
      </w:r>
      <w:r w:rsidRPr="00132C69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br/>
        <w:t xml:space="preserve">3. </w:t>
      </w:r>
      <w:r w:rsidRPr="00132C69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Pecking Cycle:</w:t>
      </w:r>
      <w:r w:rsidRPr="00132C69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For extra-deep non-internal coolant setups, deploy a pecking cycle strategy to break and clear chips periodically, minimizing chip packing risks.</w:t>
      </w:r>
    </w:p>
    <w:p w:rsidR="00213758" w:rsidRDefault="00213758">
      <w:pPr>
        <w:rPr>
          <w:rFonts w:asciiTheme="majorHAnsi" w:eastAsiaTheme="majorHAnsi" w:hAnsiTheme="majorHAnsi"/>
          <w:sz w:val="36"/>
          <w:szCs w:val="40"/>
        </w:rPr>
      </w:pPr>
    </w:p>
    <w:p w:rsidR="00132C69" w:rsidRPr="00132C69" w:rsidRDefault="00132C69" w:rsidP="00132C69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132C69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Q: When should I choose Cermet reamers over Carbide reamers for high-volume hole finishing?</w:t>
      </w:r>
    </w:p>
    <w:p w:rsidR="00132C69" w:rsidRPr="00132C69" w:rsidRDefault="00132C69" w:rsidP="00132C69">
      <w:pPr>
        <w:widowControl/>
        <w:spacing w:after="0" w:line="240" w:lineRule="auto"/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</w:pPr>
      <w:r w:rsidRPr="00132C69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A:</w:t>
      </w:r>
      <w:r w:rsidRPr="00132C69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Tool material selection depends heavily on your production volume and workpiece material:</w:t>
      </w:r>
      <w:r w:rsidRPr="00132C69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br/>
        <w:t xml:space="preserve">1. </w:t>
      </w:r>
      <w:r w:rsidRPr="00132C69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Cermet Reamers:</w:t>
      </w:r>
      <w:r w:rsidRPr="00132C69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Best utilized for high-speed, high-volume finishing of steel, ductile iron, and automotive components. Cermet offers exceptional chemical stability and resistance to built-up edge (BUE), yielding a superior mirror-like surface finish and longer tool life under high-speed conditions.</w:t>
      </w:r>
      <w:r w:rsidRPr="00132C69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br/>
        <w:t xml:space="preserve">2. </w:t>
      </w:r>
      <w:r w:rsidRPr="00132C69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Carbide Reamers:</w:t>
      </w:r>
      <w:r w:rsidRPr="00132C69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 xml:space="preserve"> Ideal for a broader application spectrum, including stainless steel, titanium, and exotic alloys, due to its higher toughness and resistance to chipping under variable cutting conditions. </w:t>
      </w:r>
      <w:r w:rsidRPr="00132C69">
        <w:rPr>
          <w:rFonts w:asciiTheme="majorHAnsi" w:eastAsiaTheme="majorHAnsi" w:hAnsiTheme="majorHAnsi" w:cs="Arial"/>
          <w:b/>
          <w:bCs/>
          <w:kern w:val="0"/>
          <w:sz w:val="32"/>
          <w:szCs w:val="32"/>
          <w14:ligatures w14:val="none"/>
        </w:rPr>
        <w:t>[Inquire here to match the perfect tool material to your specific application]</w:t>
      </w:r>
      <w:r w:rsidRPr="00132C69">
        <w:rPr>
          <w:rFonts w:asciiTheme="majorHAnsi" w:eastAsiaTheme="majorHAnsi" w:hAnsiTheme="majorHAnsi" w:cs="Arial"/>
          <w:kern w:val="0"/>
          <w:sz w:val="32"/>
          <w:szCs w:val="32"/>
          <w14:ligatures w14:val="none"/>
        </w:rPr>
        <w:t>.</w:t>
      </w:r>
    </w:p>
    <w:p w:rsidR="00132C69" w:rsidRPr="00132C69" w:rsidRDefault="00132C69">
      <w:pPr>
        <w:rPr>
          <w:rFonts w:asciiTheme="majorHAnsi" w:eastAsiaTheme="majorHAnsi" w:hAnsiTheme="majorHAnsi"/>
          <w:sz w:val="52"/>
          <w:szCs w:val="56"/>
        </w:rPr>
      </w:pPr>
    </w:p>
    <w:p w:rsidR="00132C69" w:rsidRPr="00132C69" w:rsidRDefault="00132C69">
      <w:pPr>
        <w:rPr>
          <w:rFonts w:asciiTheme="majorHAnsi" w:eastAsiaTheme="majorHAnsi" w:hAnsiTheme="majorHAnsi"/>
          <w:sz w:val="36"/>
          <w:szCs w:val="40"/>
        </w:rPr>
      </w:pPr>
    </w:p>
    <w:sectPr w:rsidR="00132C69" w:rsidRPr="00132C69" w:rsidSect="0021375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ma Koshi">
    <w:panose1 w:val="00000500000000000000"/>
    <w:charset w:val="00"/>
    <w:family w:val="auto"/>
    <w:pitch w:val="variable"/>
    <w:sig w:usb0="20800007" w:usb1="00000001" w:usb2="00000000" w:usb3="00000000" w:csb0="000001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758"/>
    <w:rsid w:val="00132C69"/>
    <w:rsid w:val="00213758"/>
    <w:rsid w:val="00B70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66E519"/>
  <w15:chartTrackingRefBased/>
  <w15:docId w15:val="{48309143-97A2-CD48-8503-2935D3B42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137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7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7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7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7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7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7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7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37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1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1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37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37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137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37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37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37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37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7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37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37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37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37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37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3758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13758"/>
    <w:rPr>
      <w:b/>
      <w:bCs/>
    </w:rPr>
  </w:style>
  <w:style w:type="character" w:customStyle="1" w:styleId="math-tex">
    <w:name w:val="math-tex"/>
    <w:basedOn w:val="a0"/>
    <w:rsid w:val="00213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Savannah</dc:creator>
  <cp:keywords/>
  <dc:description/>
  <cp:lastModifiedBy>Z Savannah</cp:lastModifiedBy>
  <cp:revision>1</cp:revision>
  <dcterms:created xsi:type="dcterms:W3CDTF">2026-06-23T11:01:00Z</dcterms:created>
  <dcterms:modified xsi:type="dcterms:W3CDTF">2026-06-23T11:14:00Z</dcterms:modified>
</cp:coreProperties>
</file>