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55C9" w:rsidRDefault="00C155C9" w:rsidP="00C155C9">
      <w:pPr>
        <w:widowControl/>
        <w:spacing w:after="0" w:line="240" w:lineRule="auto"/>
        <w:rPr>
          <w:rFonts w:asciiTheme="majorHAnsi" w:eastAsiaTheme="majorHAnsi" w:hAnsiTheme="majorHAnsi" w:cs="Arial"/>
          <w:kern w:val="0"/>
          <w:sz w:val="56"/>
          <w:szCs w:val="56"/>
          <w14:ligatures w14:val="none"/>
        </w:rPr>
      </w:pPr>
      <w:r w:rsidRPr="00C155C9">
        <w:rPr>
          <w:rFonts w:asciiTheme="majorHAnsi" w:eastAsiaTheme="majorHAnsi" w:hAnsiTheme="majorHAnsi" w:cs="Arial"/>
          <w:kern w:val="0"/>
          <w:sz w:val="56"/>
          <w:szCs w:val="56"/>
          <w14:ligatures w14:val="none"/>
        </w:rPr>
        <w:t xml:space="preserve">Port tools </w:t>
      </w:r>
    </w:p>
    <w:p w:rsidR="00BC193F" w:rsidRPr="00C155C9" w:rsidRDefault="00BC193F" w:rsidP="00C155C9">
      <w:pPr>
        <w:widowControl/>
        <w:spacing w:after="0" w:line="240" w:lineRule="auto"/>
        <w:rPr>
          <w:rFonts w:asciiTheme="majorHAnsi" w:eastAsiaTheme="majorHAnsi" w:hAnsiTheme="majorHAnsi" w:cs="Arial"/>
          <w:kern w:val="0"/>
          <w:sz w:val="56"/>
          <w:szCs w:val="56"/>
          <w14:ligatures w14:val="none"/>
        </w:rPr>
      </w:pPr>
    </w:p>
    <w:p w:rsidR="00C155C9" w:rsidRPr="00C155C9" w:rsidRDefault="00C155C9" w:rsidP="00C155C9">
      <w:pPr>
        <w:widowControl/>
        <w:spacing w:after="0" w:line="240" w:lineRule="auto"/>
        <w:rPr>
          <w:rFonts w:asciiTheme="majorHAnsi" w:eastAsiaTheme="majorHAnsi" w:hAnsiTheme="majorHAnsi" w:cs="Arial"/>
          <w:kern w:val="0"/>
          <w:sz w:val="32"/>
          <w:szCs w:val="32"/>
          <w14:ligatures w14:val="none"/>
        </w:rPr>
      </w:pPr>
      <w:r w:rsidRPr="00C155C9">
        <w:rPr>
          <w:rFonts w:asciiTheme="majorHAnsi" w:eastAsiaTheme="majorHAnsi" w:hAnsiTheme="majorHAnsi" w:cs="Arial"/>
          <w:kern w:val="0"/>
          <w:sz w:val="32"/>
          <w:szCs w:val="32"/>
          <w14:ligatures w14:val="none"/>
        </w:rPr>
        <w:t>Q: How do JIAYI SEIKO's port tools ensure perfect concentricity across multiple steps and the thread diameter?</w:t>
      </w:r>
    </w:p>
    <w:p w:rsidR="00C155C9" w:rsidRPr="00C155C9" w:rsidRDefault="00C155C9" w:rsidP="00C155C9">
      <w:pPr>
        <w:widowControl/>
        <w:spacing w:after="0" w:line="240" w:lineRule="auto"/>
        <w:rPr>
          <w:rFonts w:asciiTheme="majorHAnsi" w:eastAsiaTheme="majorHAnsi" w:hAnsiTheme="majorHAnsi" w:cs="Arial"/>
          <w:kern w:val="0"/>
          <w:sz w:val="32"/>
          <w:szCs w:val="32"/>
          <w14:ligatures w14:val="none"/>
        </w:rPr>
      </w:pPr>
      <w:r w:rsidRPr="00C155C9">
        <w:rPr>
          <w:rFonts w:asciiTheme="majorHAnsi" w:eastAsiaTheme="majorHAnsi" w:hAnsiTheme="majorHAnsi" w:cs="Arial"/>
          <w:b/>
          <w:bCs/>
          <w:kern w:val="0"/>
          <w:sz w:val="32"/>
          <w:szCs w:val="32"/>
          <w14:ligatures w14:val="none"/>
        </w:rPr>
        <w:t>A:</w:t>
      </w:r>
      <w:r w:rsidRPr="00C155C9">
        <w:rPr>
          <w:rFonts w:asciiTheme="majorHAnsi" w:eastAsiaTheme="majorHAnsi" w:hAnsiTheme="majorHAnsi" w:cs="Arial"/>
          <w:kern w:val="0"/>
          <w:sz w:val="32"/>
          <w:szCs w:val="32"/>
          <w14:ligatures w14:val="none"/>
        </w:rPr>
        <w:t xml:space="preserve"> Precision concentricity is vital to prevent hydraulic fluid leakage and valve spool sticking. </w:t>
      </w:r>
      <w:r w:rsidRPr="00C155C9">
        <w:rPr>
          <w:rFonts w:asciiTheme="majorHAnsi" w:eastAsiaTheme="majorHAnsi" w:hAnsiTheme="majorHAnsi" w:cs="Arial"/>
          <w:b/>
          <w:bCs/>
          <w:kern w:val="0"/>
          <w:sz w:val="32"/>
          <w:szCs w:val="32"/>
          <w14:ligatures w14:val="none"/>
        </w:rPr>
        <w:t>JIAYI SEIKO's</w:t>
      </w:r>
      <w:r w:rsidRPr="00C155C9">
        <w:rPr>
          <w:rFonts w:asciiTheme="majorHAnsi" w:eastAsiaTheme="majorHAnsi" w:hAnsiTheme="majorHAnsi" w:cs="Arial"/>
          <w:kern w:val="0"/>
          <w:sz w:val="32"/>
          <w:szCs w:val="32"/>
          <w14:ligatures w14:val="none"/>
        </w:rPr>
        <w:t xml:space="preserve"> port tools are engineered with single-piece solid carbide or high-rigidity steel bodies featuring multi-stage step designs. By combining the pilot diameter, cavity reaming, chamfering, and spot facing into a </w:t>
      </w:r>
      <w:r w:rsidRPr="00C155C9">
        <w:rPr>
          <w:rFonts w:asciiTheme="majorHAnsi" w:eastAsiaTheme="majorHAnsi" w:hAnsiTheme="majorHAnsi" w:cs="Arial"/>
          <w:b/>
          <w:bCs/>
          <w:kern w:val="0"/>
          <w:sz w:val="32"/>
          <w:szCs w:val="32"/>
          <w14:ligatures w14:val="none"/>
        </w:rPr>
        <w:t>single-pass operation</w:t>
      </w:r>
      <w:r w:rsidRPr="00C155C9">
        <w:rPr>
          <w:rFonts w:asciiTheme="majorHAnsi" w:eastAsiaTheme="majorHAnsi" w:hAnsiTheme="majorHAnsi" w:cs="Arial"/>
          <w:kern w:val="0"/>
          <w:sz w:val="32"/>
          <w:szCs w:val="32"/>
          <w14:ligatures w14:val="none"/>
        </w:rPr>
        <w:t>, we eliminate the cumulative runout errors caused by sequential tool changes, guaranteeing micron-level concentricity between the valve cavity and the thread.</w:t>
      </w:r>
    </w:p>
    <w:p w:rsidR="00C155C9" w:rsidRDefault="00C155C9"/>
    <w:p w:rsidR="00C155C9" w:rsidRPr="00C155C9" w:rsidRDefault="00C155C9" w:rsidP="00C155C9">
      <w:pPr>
        <w:widowControl/>
        <w:spacing w:after="0" w:line="240" w:lineRule="auto"/>
        <w:rPr>
          <w:rFonts w:asciiTheme="majorHAnsi" w:eastAsiaTheme="majorHAnsi" w:hAnsiTheme="majorHAnsi" w:cs="Arial"/>
          <w:kern w:val="0"/>
          <w:sz w:val="32"/>
          <w:szCs w:val="32"/>
          <w14:ligatures w14:val="none"/>
        </w:rPr>
      </w:pPr>
      <w:r w:rsidRPr="00C155C9">
        <w:rPr>
          <w:rFonts w:asciiTheme="majorHAnsi" w:eastAsiaTheme="majorHAnsi" w:hAnsiTheme="majorHAnsi" w:cs="Arial"/>
          <w:kern w:val="0"/>
          <w:sz w:val="32"/>
          <w:szCs w:val="32"/>
          <w14:ligatures w14:val="none"/>
        </w:rPr>
        <w:t xml:space="preserve">Q: What is the best way to achieve the strict </w:t>
      </w:r>
      <w:bdo w:val="ltr">
        <w:r>
          <w:rPr>
            <w:rFonts w:asciiTheme="majorHAnsi" w:eastAsiaTheme="majorHAnsi" w:hAnsiTheme="majorHAnsi" w:cs="Arial"/>
            <w:kern w:val="0"/>
            <w:sz w:val="32"/>
            <w:szCs w:val="32"/>
            <w14:ligatures w14:val="none"/>
          </w:rPr>
          <w:t xml:space="preserve">Ra </w:t>
        </w:r>
        <w:r w:rsidRPr="00C155C9">
          <w:rPr>
            <w:rFonts w:asciiTheme="majorHAnsi" w:eastAsiaTheme="majorHAnsi" w:hAnsiTheme="majorHAnsi" w:cs="Arial"/>
            <w:kern w:val="0"/>
            <w:sz w:val="32"/>
            <w:szCs w:val="32"/>
            <w14:ligatures w14:val="none"/>
          </w:rPr>
          <w:t>surface finish requirements on the O-ring seal face?</w:t>
        </w:r>
      </w:bdo>
    </w:p>
    <w:p w:rsidR="00BC193F" w:rsidRDefault="00C155C9" w:rsidP="00BC193F">
      <w:pPr>
        <w:widowControl/>
        <w:spacing w:after="0" w:line="240" w:lineRule="auto"/>
        <w:rPr>
          <w:rFonts w:ascii="MS Mincho" w:eastAsia="MS Mincho" w:hAnsi="MS Mincho" w:cs="MS Mincho"/>
          <w:kern w:val="0"/>
          <w:sz w:val="32"/>
          <w:szCs w:val="32"/>
          <w14:ligatures w14:val="none"/>
        </w:rPr>
      </w:pPr>
      <w:r w:rsidRPr="00C155C9">
        <w:rPr>
          <w:rFonts w:asciiTheme="majorHAnsi" w:eastAsiaTheme="majorHAnsi" w:hAnsiTheme="majorHAnsi" w:cs="Arial"/>
          <w:b/>
          <w:bCs/>
          <w:kern w:val="0"/>
          <w:sz w:val="32"/>
          <w:szCs w:val="32"/>
          <w14:ligatures w14:val="none"/>
        </w:rPr>
        <w:t>A:</w:t>
      </w:r>
      <w:r w:rsidRPr="00C155C9">
        <w:rPr>
          <w:rFonts w:asciiTheme="majorHAnsi" w:eastAsiaTheme="majorHAnsi" w:hAnsiTheme="majorHAnsi" w:cs="Arial"/>
          <w:kern w:val="0"/>
          <w:sz w:val="32"/>
          <w:szCs w:val="32"/>
          <w14:ligatures w14:val="none"/>
        </w:rPr>
        <w:t xml:space="preserve"> The O-ring sealing area requires a flawless surface finish (often </w:t>
      </w:r>
      <w:bdo w:val="ltr"/>
    </w:p>
    <w:p w:rsidR="00C155C9" w:rsidRPr="00C155C9" w:rsidRDefault="00C155C9" w:rsidP="00BC193F">
      <w:pPr>
        <w:widowControl/>
        <w:spacing w:after="0" w:line="240" w:lineRule="auto"/>
        <w:rPr>
          <w:rFonts w:asciiTheme="majorHAnsi" w:eastAsiaTheme="majorHAnsi" w:hAnsiTheme="majorHAnsi" w:cs="Arial"/>
          <w:kern w:val="0"/>
          <w:sz w:val="32"/>
          <w:szCs w:val="32"/>
          <w14:ligatures w14:val="none"/>
        </w:rPr>
      </w:pPr>
      <w:r>
        <w:rPr>
          <w:rFonts w:ascii="MS Mincho" w:eastAsia="MS Mincho" w:hAnsi="MS Mincho" w:cs="MS Mincho"/>
          <w:kern w:val="0"/>
          <w:sz w:val="32"/>
          <w:szCs w:val="32"/>
          <w14:ligatures w14:val="none"/>
        </w:rPr>
        <w:t>R</w:t>
      </w:r>
      <w:r>
        <w:rPr>
          <w:rFonts w:asciiTheme="majorHAnsi" w:eastAsiaTheme="majorHAnsi" w:hAnsiTheme="majorHAnsi" w:cs="Arial"/>
          <w:kern w:val="0"/>
          <w:sz w:val="32"/>
          <w:szCs w:val="32"/>
          <w14:ligatures w14:val="none"/>
        </w:rPr>
        <w:t>a</w:t>
      </w:r>
      <w:r w:rsidRPr="00C155C9">
        <w:rPr>
          <w:rFonts w:asciiTheme="majorHAnsi" w:eastAsiaTheme="majorHAnsi" w:hAnsiTheme="majorHAnsi" w:cs="Arial"/>
          <w:kern w:val="0"/>
          <w:sz w:val="32"/>
          <w:szCs w:val="32"/>
          <w14:ligatures w14:val="none"/>
        </w:rPr>
        <w:t>&lt; 0.8</w:t>
      </w:r>
      <w:r>
        <w:rPr>
          <w:rFonts w:ascii="Arima Koshi" w:eastAsiaTheme="majorHAnsi" w:hAnsi="Arima Koshi" w:cs="Arima Koshi"/>
          <w:kern w:val="0"/>
          <w:sz w:val="32"/>
          <w:szCs w:val="32"/>
          <w14:ligatures w14:val="none"/>
        </w:rPr>
        <w:t>µ</w:t>
      </w:r>
      <w:r>
        <w:rPr>
          <w:rFonts w:ascii="Arima Koshi" w:eastAsiaTheme="majorHAnsi" w:hAnsi="Arima Koshi" w:cs="Arima Koshi"/>
          <w:kern w:val="0"/>
          <w:sz w:val="32"/>
          <w:szCs w:val="32"/>
          <w14:ligatures w14:val="none"/>
        </w:rPr>
        <w:t>m</w:t>
      </w:r>
      <w:r w:rsidR="00BC193F">
        <w:rPr>
          <w:rFonts w:asciiTheme="majorHAnsi" w:eastAsiaTheme="majorHAnsi" w:hAnsiTheme="majorHAnsi" w:cs="Arial"/>
          <w:kern w:val="0"/>
          <w:sz w:val="32"/>
          <w:szCs w:val="32"/>
          <w14:ligatures w14:val="none"/>
        </w:rPr>
        <w:t xml:space="preserve"> </w:t>
      </w:r>
      <w:r w:rsidRPr="00C155C9">
        <w:rPr>
          <w:rFonts w:asciiTheme="majorHAnsi" w:eastAsiaTheme="majorHAnsi" w:hAnsiTheme="majorHAnsi" w:cs="Arial"/>
          <w:kern w:val="0"/>
          <w:sz w:val="32"/>
          <w:szCs w:val="32"/>
          <w14:ligatures w14:val="none"/>
        </w:rPr>
        <w:t>or finer) to ensure a high-pressure seal. To achieve this, our port tools utilize speciali</w:t>
      </w:r>
      <w:r w:rsidRPr="00C155C9">
        <w:rPr>
          <w:rFonts w:asciiTheme="majorHAnsi" w:eastAsiaTheme="majorHAnsi" w:hAnsiTheme="majorHAnsi" w:cs="Arial"/>
          <w:b/>
          <w:bCs/>
          <w:kern w:val="0"/>
          <w:sz w:val="32"/>
          <w:szCs w:val="32"/>
          <w14:ligatures w14:val="none"/>
        </w:rPr>
        <w:t>zed burnishing areas or precision-ground wiper f</w:t>
      </w:r>
      <w:r w:rsidRPr="00C155C9">
        <w:rPr>
          <w:rFonts w:asciiTheme="majorHAnsi" w:eastAsiaTheme="majorHAnsi" w:hAnsiTheme="majorHAnsi" w:cs="Arial"/>
          <w:kern w:val="0"/>
          <w:sz w:val="32"/>
          <w:szCs w:val="32"/>
          <w14:ligatures w14:val="none"/>
        </w:rPr>
        <w:t>lats on the sealing angle inserts/edges. Additionally, ensuring stable high-pressure through-coolant and maintaining an optimized feed rate during the final dwell phase will effectively eliminate micro-chatter, yielding a clean, scratch-free mirror finish</w:t>
      </w:r>
      <w:r w:rsidRPr="00C155C9">
        <w:rPr>
          <w:rFonts w:ascii="Arial" w:eastAsia="宋体" w:hAnsi="Arial" w:cs="Arial"/>
          <w:kern w:val="0"/>
          <w:sz w:val="21"/>
          <w:szCs w:val="21"/>
          <w14:ligatures w14:val="none"/>
        </w:rPr>
        <w:t>.</w:t>
      </w:r>
    </w:p>
    <w:p w:rsidR="00C155C9" w:rsidRDefault="00C155C9"/>
    <w:p w:rsidR="00BC193F" w:rsidRDefault="00BC193F" w:rsidP="00BC193F">
      <w:pPr>
        <w:widowControl/>
        <w:spacing w:after="0" w:line="240" w:lineRule="auto"/>
        <w:rPr>
          <w:rFonts w:asciiTheme="majorHAnsi" w:eastAsiaTheme="majorHAnsi" w:hAnsiTheme="majorHAnsi" w:cs="Arial"/>
          <w:kern w:val="0"/>
          <w:sz w:val="32"/>
          <w:szCs w:val="32"/>
          <w14:ligatures w14:val="none"/>
        </w:rPr>
      </w:pPr>
    </w:p>
    <w:p w:rsidR="00BC193F" w:rsidRDefault="00BC193F" w:rsidP="00BC193F">
      <w:pPr>
        <w:widowControl/>
        <w:spacing w:after="0" w:line="240" w:lineRule="auto"/>
        <w:rPr>
          <w:rFonts w:asciiTheme="majorHAnsi" w:eastAsiaTheme="majorHAnsi" w:hAnsiTheme="majorHAnsi" w:cs="Arial"/>
          <w:kern w:val="0"/>
          <w:sz w:val="32"/>
          <w:szCs w:val="32"/>
          <w14:ligatures w14:val="none"/>
        </w:rPr>
      </w:pPr>
    </w:p>
    <w:p w:rsidR="00BC193F" w:rsidRPr="00BC193F" w:rsidRDefault="00BC193F" w:rsidP="00BC193F">
      <w:pPr>
        <w:widowControl/>
        <w:spacing w:after="0" w:line="240" w:lineRule="auto"/>
        <w:rPr>
          <w:rFonts w:asciiTheme="majorHAnsi" w:eastAsiaTheme="majorHAnsi" w:hAnsiTheme="majorHAnsi" w:cs="Arial"/>
          <w:kern w:val="0"/>
          <w:sz w:val="32"/>
          <w:szCs w:val="32"/>
          <w14:ligatures w14:val="none"/>
        </w:rPr>
      </w:pPr>
      <w:r w:rsidRPr="00BC193F">
        <w:rPr>
          <w:rFonts w:asciiTheme="majorHAnsi" w:eastAsiaTheme="majorHAnsi" w:hAnsiTheme="majorHAnsi" w:cs="Arial"/>
          <w:kern w:val="0"/>
          <w:sz w:val="32"/>
          <w:szCs w:val="32"/>
          <w14:ligatures w14:val="none"/>
        </w:rPr>
        <w:lastRenderedPageBreak/>
        <w:t>Q: Are your port tools compliant with international hydraulic standards such as SAE, ISO, and Sun Hydraulics cavity specifications?</w:t>
      </w:r>
    </w:p>
    <w:p w:rsidR="00BC193F" w:rsidRPr="00BC193F" w:rsidRDefault="00BC193F" w:rsidP="00BC193F">
      <w:pPr>
        <w:widowControl/>
        <w:spacing w:after="0" w:line="240" w:lineRule="auto"/>
        <w:rPr>
          <w:rFonts w:asciiTheme="majorHAnsi" w:eastAsiaTheme="majorHAnsi" w:hAnsiTheme="majorHAnsi" w:cs="Arial"/>
          <w:kern w:val="0"/>
          <w:sz w:val="32"/>
          <w:szCs w:val="32"/>
          <w14:ligatures w14:val="none"/>
        </w:rPr>
      </w:pPr>
      <w:r w:rsidRPr="00BC193F">
        <w:rPr>
          <w:rFonts w:asciiTheme="majorHAnsi" w:eastAsiaTheme="majorHAnsi" w:hAnsiTheme="majorHAnsi" w:cs="Arial"/>
          <w:b/>
          <w:bCs/>
          <w:kern w:val="0"/>
          <w:sz w:val="32"/>
          <w:szCs w:val="32"/>
          <w14:ligatures w14:val="none"/>
        </w:rPr>
        <w:t>A:</w:t>
      </w:r>
      <w:r w:rsidRPr="00BC193F">
        <w:rPr>
          <w:rFonts w:asciiTheme="majorHAnsi" w:eastAsiaTheme="majorHAnsi" w:hAnsiTheme="majorHAnsi" w:cs="Arial"/>
          <w:kern w:val="0"/>
          <w:sz w:val="32"/>
          <w:szCs w:val="32"/>
          <w14:ligatures w14:val="none"/>
        </w:rPr>
        <w:t xml:space="preserve"> Yes. </w:t>
      </w:r>
      <w:r w:rsidRPr="00BC193F">
        <w:rPr>
          <w:rFonts w:asciiTheme="majorHAnsi" w:eastAsiaTheme="majorHAnsi" w:hAnsiTheme="majorHAnsi" w:cs="Arial"/>
          <w:b/>
          <w:bCs/>
          <w:kern w:val="0"/>
          <w:sz w:val="32"/>
          <w:szCs w:val="32"/>
          <w14:ligatures w14:val="none"/>
        </w:rPr>
        <w:t>JIAYI SEIKO</w:t>
      </w:r>
      <w:r w:rsidRPr="00BC193F">
        <w:rPr>
          <w:rFonts w:asciiTheme="majorHAnsi" w:eastAsiaTheme="majorHAnsi" w:hAnsiTheme="majorHAnsi" w:cs="Arial"/>
          <w:kern w:val="0"/>
          <w:sz w:val="32"/>
          <w:szCs w:val="32"/>
          <w14:ligatures w14:val="none"/>
        </w:rPr>
        <w:t xml:space="preserve"> manufactures a comprehensive range of standard port tools fully compliant with global fluid power specifications, including </w:t>
      </w:r>
      <w:r w:rsidRPr="00BC193F">
        <w:rPr>
          <w:rFonts w:asciiTheme="majorHAnsi" w:eastAsiaTheme="majorHAnsi" w:hAnsiTheme="majorHAnsi" w:cs="Arial"/>
          <w:b/>
          <w:bCs/>
          <w:kern w:val="0"/>
          <w:sz w:val="32"/>
          <w:szCs w:val="32"/>
          <w14:ligatures w14:val="none"/>
        </w:rPr>
        <w:t>SAE J1926-1 (ISO 11926-1)</w:t>
      </w:r>
      <w:r w:rsidRPr="00BC193F">
        <w:rPr>
          <w:rFonts w:asciiTheme="majorHAnsi" w:eastAsiaTheme="majorHAnsi" w:hAnsiTheme="majorHAnsi" w:cs="Arial"/>
          <w:kern w:val="0"/>
          <w:sz w:val="32"/>
          <w:szCs w:val="32"/>
          <w14:ligatures w14:val="none"/>
        </w:rPr>
        <w:t xml:space="preserve">, </w:t>
      </w:r>
      <w:r w:rsidRPr="00BC193F">
        <w:rPr>
          <w:rFonts w:asciiTheme="majorHAnsi" w:eastAsiaTheme="majorHAnsi" w:hAnsiTheme="majorHAnsi" w:cs="Arial"/>
          <w:b/>
          <w:bCs/>
          <w:kern w:val="0"/>
          <w:sz w:val="32"/>
          <w:szCs w:val="32"/>
          <w14:ligatures w14:val="none"/>
        </w:rPr>
        <w:t>MS16142</w:t>
      </w:r>
      <w:r w:rsidRPr="00BC193F">
        <w:rPr>
          <w:rFonts w:asciiTheme="majorHAnsi" w:eastAsiaTheme="majorHAnsi" w:hAnsiTheme="majorHAnsi" w:cs="Arial"/>
          <w:kern w:val="0"/>
          <w:sz w:val="32"/>
          <w:szCs w:val="32"/>
          <w14:ligatures w14:val="none"/>
        </w:rPr>
        <w:t xml:space="preserve">, </w:t>
      </w:r>
      <w:r w:rsidRPr="00BC193F">
        <w:rPr>
          <w:rFonts w:asciiTheme="majorHAnsi" w:eastAsiaTheme="majorHAnsi" w:hAnsiTheme="majorHAnsi" w:cs="Arial"/>
          <w:b/>
          <w:bCs/>
          <w:kern w:val="0"/>
          <w:sz w:val="32"/>
          <w:szCs w:val="32"/>
          <w14:ligatures w14:val="none"/>
        </w:rPr>
        <w:t>ISO 6149-1</w:t>
      </w:r>
      <w:r w:rsidRPr="00BC193F">
        <w:rPr>
          <w:rFonts w:asciiTheme="majorHAnsi" w:eastAsiaTheme="majorHAnsi" w:hAnsiTheme="majorHAnsi" w:cs="Arial"/>
          <w:kern w:val="0"/>
          <w:sz w:val="32"/>
          <w:szCs w:val="32"/>
          <w14:ligatures w14:val="none"/>
        </w:rPr>
        <w:t xml:space="preserve">, and JIS standards. Furthermore, we regularly supply high-precision replacement porting tools compatible with proprietary industry cavities, such as </w:t>
      </w:r>
      <w:r w:rsidRPr="00BC193F">
        <w:rPr>
          <w:rFonts w:asciiTheme="majorHAnsi" w:eastAsiaTheme="majorHAnsi" w:hAnsiTheme="majorHAnsi" w:cs="Arial"/>
          <w:b/>
          <w:bCs/>
          <w:kern w:val="0"/>
          <w:sz w:val="32"/>
          <w:szCs w:val="32"/>
          <w14:ligatures w14:val="none"/>
        </w:rPr>
        <w:t>Sun Hydraulics</w:t>
      </w:r>
      <w:r w:rsidRPr="00BC193F">
        <w:rPr>
          <w:rFonts w:asciiTheme="majorHAnsi" w:eastAsiaTheme="majorHAnsi" w:hAnsiTheme="majorHAnsi" w:cs="Arial"/>
          <w:kern w:val="0"/>
          <w:sz w:val="32"/>
          <w:szCs w:val="32"/>
          <w14:ligatures w14:val="none"/>
        </w:rPr>
        <w:t xml:space="preserve">, </w:t>
      </w:r>
      <w:r w:rsidRPr="00BC193F">
        <w:rPr>
          <w:rFonts w:asciiTheme="majorHAnsi" w:eastAsiaTheme="majorHAnsi" w:hAnsiTheme="majorHAnsi" w:cs="Arial"/>
          <w:b/>
          <w:bCs/>
          <w:kern w:val="0"/>
          <w:sz w:val="32"/>
          <w:szCs w:val="32"/>
          <w14:ligatures w14:val="none"/>
        </w:rPr>
        <w:t>Rexroth</w:t>
      </w:r>
      <w:r w:rsidRPr="00BC193F">
        <w:rPr>
          <w:rFonts w:asciiTheme="majorHAnsi" w:eastAsiaTheme="majorHAnsi" w:hAnsiTheme="majorHAnsi" w:cs="Arial"/>
          <w:kern w:val="0"/>
          <w:sz w:val="32"/>
          <w:szCs w:val="32"/>
          <w14:ligatures w14:val="none"/>
        </w:rPr>
        <w:t xml:space="preserve">, and </w:t>
      </w:r>
      <w:proofErr w:type="spellStart"/>
      <w:r w:rsidRPr="00BC193F">
        <w:rPr>
          <w:rFonts w:asciiTheme="majorHAnsi" w:eastAsiaTheme="majorHAnsi" w:hAnsiTheme="majorHAnsi" w:cs="Arial"/>
          <w:b/>
          <w:bCs/>
          <w:kern w:val="0"/>
          <w:sz w:val="32"/>
          <w:szCs w:val="32"/>
          <w14:ligatures w14:val="none"/>
        </w:rPr>
        <w:t>HydraForce</w:t>
      </w:r>
      <w:proofErr w:type="spellEnd"/>
      <w:r w:rsidRPr="00BC193F">
        <w:rPr>
          <w:rFonts w:asciiTheme="majorHAnsi" w:eastAsiaTheme="majorHAnsi" w:hAnsiTheme="majorHAnsi" w:cs="Arial"/>
          <w:kern w:val="0"/>
          <w:sz w:val="32"/>
          <w:szCs w:val="32"/>
          <w14:ligatures w14:val="none"/>
        </w:rPr>
        <w:t xml:space="preserve"> designs.</w:t>
      </w:r>
    </w:p>
    <w:p w:rsidR="00BC193F" w:rsidRDefault="00BC193F"/>
    <w:p w:rsidR="00BC193F" w:rsidRPr="00BC193F" w:rsidRDefault="00BC193F" w:rsidP="00A47A60">
      <w:pPr>
        <w:widowControl/>
        <w:spacing w:after="0" w:line="240" w:lineRule="auto"/>
        <w:rPr>
          <w:rFonts w:asciiTheme="majorHAnsi" w:eastAsiaTheme="majorHAnsi" w:hAnsiTheme="majorHAnsi" w:cs="Arial"/>
          <w:kern w:val="0"/>
          <w:sz w:val="32"/>
          <w:szCs w:val="32"/>
          <w14:ligatures w14:val="none"/>
        </w:rPr>
      </w:pPr>
      <w:r w:rsidRPr="00BC193F">
        <w:rPr>
          <w:rFonts w:asciiTheme="majorHAnsi" w:eastAsiaTheme="majorHAnsi" w:hAnsiTheme="majorHAnsi" w:cs="Arial"/>
          <w:kern w:val="0"/>
          <w:sz w:val="32"/>
          <w:szCs w:val="32"/>
          <w14:ligatures w14:val="none"/>
        </w:rPr>
        <w:t>Q: Can JIAYI SEIKO design custom, non-standard composite port tools for proprietary multi-functional valve blocks?</w:t>
      </w:r>
    </w:p>
    <w:p w:rsidR="00A47A60" w:rsidRPr="00A47A60" w:rsidRDefault="00A47A60" w:rsidP="00A47A60">
      <w:pPr>
        <w:widowControl/>
        <w:spacing w:after="0" w:line="240" w:lineRule="auto"/>
        <w:rPr>
          <w:rFonts w:asciiTheme="majorHAnsi" w:eastAsiaTheme="majorHAnsi" w:hAnsiTheme="majorHAnsi" w:cs="Arial"/>
          <w:kern w:val="0"/>
          <w:sz w:val="32"/>
          <w:szCs w:val="32"/>
          <w14:ligatures w14:val="none"/>
        </w:rPr>
      </w:pPr>
      <w:r w:rsidRPr="00A47A60">
        <w:rPr>
          <w:rFonts w:asciiTheme="majorHAnsi" w:eastAsiaTheme="majorHAnsi" w:hAnsiTheme="majorHAnsi" w:cs="Arial"/>
          <w:kern w:val="0"/>
          <w:sz w:val="32"/>
          <w:szCs w:val="32"/>
          <w14:ligatures w14:val="none"/>
        </w:rPr>
        <w:t>A: Absolutely. Customized solutions for complex hydraulic manifolds are one of our premier capabilities. Whether you are working with ductile iron (GGG40/50), aluminum blocks, or alloy steels, our technical team can design custom solid carbide or indexable composite port tools tailored precisely to your proprietary CAD prints. We optimize the flute geometry and carbide substrate to ensure maximum tool life for your specific material. [Submit your valve cavity blueprint for a custom quotation].</w:t>
      </w:r>
    </w:p>
    <w:p w:rsidR="00BC193F" w:rsidRPr="00BC193F" w:rsidRDefault="00BC193F"/>
    <w:sectPr w:rsidR="00BC193F" w:rsidRPr="00BC193F" w:rsidSect="00C155C9">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ma Koshi">
    <w:panose1 w:val="00000500000000000000"/>
    <w:charset w:val="00"/>
    <w:family w:val="auto"/>
    <w:pitch w:val="variable"/>
    <w:sig w:usb0="20800007" w:usb1="00000001" w:usb2="00000000" w:usb3="00000000" w:csb0="00000193"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5C9"/>
    <w:rsid w:val="00A47A60"/>
    <w:rsid w:val="00B708F9"/>
    <w:rsid w:val="00BC193F"/>
    <w:rsid w:val="00C155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DA3F50"/>
  <w15:chartTrackingRefBased/>
  <w15:docId w15:val="{0790054F-D3C0-7047-BD31-958424A52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155C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55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55C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55C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55C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155C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55C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55C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155C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55C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55C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55C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55C9"/>
    <w:rPr>
      <w:rFonts w:cstheme="majorBidi"/>
      <w:color w:val="0F4761" w:themeColor="accent1" w:themeShade="BF"/>
      <w:sz w:val="28"/>
      <w:szCs w:val="28"/>
    </w:rPr>
  </w:style>
  <w:style w:type="character" w:customStyle="1" w:styleId="50">
    <w:name w:val="标题 5 字符"/>
    <w:basedOn w:val="a0"/>
    <w:link w:val="5"/>
    <w:uiPriority w:val="9"/>
    <w:semiHidden/>
    <w:rsid w:val="00C155C9"/>
    <w:rPr>
      <w:rFonts w:cstheme="majorBidi"/>
      <w:color w:val="0F4761" w:themeColor="accent1" w:themeShade="BF"/>
      <w:sz w:val="24"/>
    </w:rPr>
  </w:style>
  <w:style w:type="character" w:customStyle="1" w:styleId="60">
    <w:name w:val="标题 6 字符"/>
    <w:basedOn w:val="a0"/>
    <w:link w:val="6"/>
    <w:uiPriority w:val="9"/>
    <w:semiHidden/>
    <w:rsid w:val="00C155C9"/>
    <w:rPr>
      <w:rFonts w:cstheme="majorBidi"/>
      <w:b/>
      <w:bCs/>
      <w:color w:val="0F4761" w:themeColor="accent1" w:themeShade="BF"/>
    </w:rPr>
  </w:style>
  <w:style w:type="character" w:customStyle="1" w:styleId="70">
    <w:name w:val="标题 7 字符"/>
    <w:basedOn w:val="a0"/>
    <w:link w:val="7"/>
    <w:uiPriority w:val="9"/>
    <w:semiHidden/>
    <w:rsid w:val="00C155C9"/>
    <w:rPr>
      <w:rFonts w:cstheme="majorBidi"/>
      <w:b/>
      <w:bCs/>
      <w:color w:val="595959" w:themeColor="text1" w:themeTint="A6"/>
    </w:rPr>
  </w:style>
  <w:style w:type="character" w:customStyle="1" w:styleId="80">
    <w:name w:val="标题 8 字符"/>
    <w:basedOn w:val="a0"/>
    <w:link w:val="8"/>
    <w:uiPriority w:val="9"/>
    <w:semiHidden/>
    <w:rsid w:val="00C155C9"/>
    <w:rPr>
      <w:rFonts w:cstheme="majorBidi"/>
      <w:color w:val="595959" w:themeColor="text1" w:themeTint="A6"/>
    </w:rPr>
  </w:style>
  <w:style w:type="character" w:customStyle="1" w:styleId="90">
    <w:name w:val="标题 9 字符"/>
    <w:basedOn w:val="a0"/>
    <w:link w:val="9"/>
    <w:uiPriority w:val="9"/>
    <w:semiHidden/>
    <w:rsid w:val="00C155C9"/>
    <w:rPr>
      <w:rFonts w:eastAsiaTheme="majorEastAsia" w:cstheme="majorBidi"/>
      <w:color w:val="595959" w:themeColor="text1" w:themeTint="A6"/>
    </w:rPr>
  </w:style>
  <w:style w:type="paragraph" w:styleId="a3">
    <w:name w:val="Title"/>
    <w:basedOn w:val="a"/>
    <w:next w:val="a"/>
    <w:link w:val="a4"/>
    <w:uiPriority w:val="10"/>
    <w:qFormat/>
    <w:rsid w:val="00C155C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55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55C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55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55C9"/>
    <w:pPr>
      <w:spacing w:before="160"/>
      <w:jc w:val="center"/>
    </w:pPr>
    <w:rPr>
      <w:i/>
      <w:iCs/>
      <w:color w:val="404040" w:themeColor="text1" w:themeTint="BF"/>
    </w:rPr>
  </w:style>
  <w:style w:type="character" w:customStyle="1" w:styleId="a8">
    <w:name w:val="引用 字符"/>
    <w:basedOn w:val="a0"/>
    <w:link w:val="a7"/>
    <w:uiPriority w:val="29"/>
    <w:rsid w:val="00C155C9"/>
    <w:rPr>
      <w:i/>
      <w:iCs/>
      <w:color w:val="404040" w:themeColor="text1" w:themeTint="BF"/>
    </w:rPr>
  </w:style>
  <w:style w:type="paragraph" w:styleId="a9">
    <w:name w:val="List Paragraph"/>
    <w:basedOn w:val="a"/>
    <w:uiPriority w:val="34"/>
    <w:qFormat/>
    <w:rsid w:val="00C155C9"/>
    <w:pPr>
      <w:ind w:left="720"/>
      <w:contextualSpacing/>
    </w:pPr>
  </w:style>
  <w:style w:type="character" w:styleId="aa">
    <w:name w:val="Intense Emphasis"/>
    <w:basedOn w:val="a0"/>
    <w:uiPriority w:val="21"/>
    <w:qFormat/>
    <w:rsid w:val="00C155C9"/>
    <w:rPr>
      <w:i/>
      <w:iCs/>
      <w:color w:val="0F4761" w:themeColor="accent1" w:themeShade="BF"/>
    </w:rPr>
  </w:style>
  <w:style w:type="paragraph" w:styleId="ab">
    <w:name w:val="Intense Quote"/>
    <w:basedOn w:val="a"/>
    <w:next w:val="a"/>
    <w:link w:val="ac"/>
    <w:uiPriority w:val="30"/>
    <w:qFormat/>
    <w:rsid w:val="00C15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55C9"/>
    <w:rPr>
      <w:i/>
      <w:iCs/>
      <w:color w:val="0F4761" w:themeColor="accent1" w:themeShade="BF"/>
    </w:rPr>
  </w:style>
  <w:style w:type="character" w:styleId="ad">
    <w:name w:val="Intense Reference"/>
    <w:basedOn w:val="a0"/>
    <w:uiPriority w:val="32"/>
    <w:qFormat/>
    <w:rsid w:val="00C155C9"/>
    <w:rPr>
      <w:b/>
      <w:bCs/>
      <w:smallCaps/>
      <w:color w:val="0F4761" w:themeColor="accent1" w:themeShade="BF"/>
      <w:spacing w:val="5"/>
    </w:rPr>
  </w:style>
  <w:style w:type="character" w:styleId="ae">
    <w:name w:val="Strong"/>
    <w:basedOn w:val="a0"/>
    <w:uiPriority w:val="22"/>
    <w:qFormat/>
    <w:rsid w:val="00C155C9"/>
    <w:rPr>
      <w:b/>
      <w:bCs/>
    </w:rPr>
  </w:style>
  <w:style w:type="character" w:customStyle="1" w:styleId="math-tex">
    <w:name w:val="math-tex"/>
    <w:basedOn w:val="a0"/>
    <w:rsid w:val="00C15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Savannah</dc:creator>
  <cp:keywords/>
  <dc:description/>
  <cp:lastModifiedBy>Z Savannah</cp:lastModifiedBy>
  <cp:revision>1</cp:revision>
  <dcterms:created xsi:type="dcterms:W3CDTF">2026-06-23T11:25:00Z</dcterms:created>
  <dcterms:modified xsi:type="dcterms:W3CDTF">2026-06-23T11:49:00Z</dcterms:modified>
</cp:coreProperties>
</file>