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3ADE" w:rsidRDefault="00AF3ADE" w:rsidP="00AF3ADE">
      <w:pPr>
        <w:pStyle w:val="a3"/>
        <w:spacing w:before="0" w:beforeAutospacing="0" w:after="60" w:afterAutospacing="0"/>
        <w:ind w:left="360"/>
        <w:rPr>
          <w:rStyle w:val="a4"/>
          <w:rFonts w:ascii="Arial" w:hAnsi="Arial" w:cs="Arial"/>
          <w:b w:val="0"/>
          <w:bCs w:val="0"/>
          <w:sz w:val="56"/>
          <w:szCs w:val="56"/>
        </w:rPr>
      </w:pPr>
      <w:r w:rsidRPr="00AF3ADE">
        <w:rPr>
          <w:rFonts w:ascii="Arial" w:hAnsi="Arial" w:cs="Arial"/>
          <w:sz w:val="56"/>
          <w:szCs w:val="56"/>
        </w:rPr>
        <w:t>Applications / Industries Served</w:t>
      </w:r>
    </w:p>
    <w:p w:rsidR="00AF3ADE" w:rsidRPr="00AF3ADE" w:rsidRDefault="00AF3ADE" w:rsidP="00AF3ADE">
      <w:pPr>
        <w:pStyle w:val="a3"/>
        <w:spacing w:before="0" w:beforeAutospacing="0" w:after="60" w:afterAutospacing="0"/>
        <w:ind w:left="360"/>
        <w:rPr>
          <w:rStyle w:val="a4"/>
          <w:rFonts w:ascii="Arial" w:hAnsi="Arial" w:cs="Arial"/>
          <w:b w:val="0"/>
          <w:bCs w:val="0"/>
          <w:sz w:val="56"/>
          <w:szCs w:val="56"/>
        </w:rPr>
      </w:pPr>
    </w:p>
    <w:p w:rsidR="00AF3ADE" w:rsidRPr="00AF3ADE" w:rsidRDefault="00AF3ADE" w:rsidP="00AF3ADE">
      <w:pPr>
        <w:widowControl/>
        <w:jc w:val="left"/>
        <w:rPr>
          <w:rFonts w:ascii="Arial" w:eastAsia="宋体" w:hAnsi="Arial" w:cs="Arial"/>
          <w:kern w:val="0"/>
          <w:sz w:val="44"/>
          <w:szCs w:val="44"/>
        </w:rPr>
      </w:pPr>
      <w:r w:rsidRPr="00AF3ADE">
        <w:rPr>
          <w:rFonts w:ascii="Arial" w:eastAsia="宋体" w:hAnsi="Arial" w:cs="Arial"/>
          <w:b/>
          <w:bCs/>
          <w:kern w:val="0"/>
          <w:sz w:val="44"/>
          <w:szCs w:val="44"/>
        </w:rPr>
        <w:t>1. Aerospace &amp; Aviation</w:t>
      </w:r>
    </w:p>
    <w:p w:rsidR="00AF3ADE" w:rsidRPr="00AF3ADE" w:rsidRDefault="00AF3ADE" w:rsidP="00AF3AD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44"/>
          <w:szCs w:val="44"/>
        </w:rPr>
      </w:pPr>
      <w:r w:rsidRPr="00AF3ADE">
        <w:rPr>
          <w:rFonts w:ascii="Arial" w:eastAsia="宋体" w:hAnsi="Arial" w:cs="Arial"/>
          <w:b/>
          <w:bCs/>
          <w:kern w:val="0"/>
          <w:sz w:val="44"/>
          <w:szCs w:val="44"/>
        </w:rPr>
        <w:t>Description:</w:t>
      </w:r>
      <w:r w:rsidRPr="00AF3ADE">
        <w:rPr>
          <w:rFonts w:ascii="Arial" w:eastAsia="宋体" w:hAnsi="Arial" w:cs="Arial"/>
          <w:kern w:val="0"/>
          <w:sz w:val="44"/>
          <w:szCs w:val="44"/>
        </w:rPr>
        <w:t xml:space="preserve"> Precision machining solutions for aircraft engine components, turbine blades, and fuselage structural parts. Engineered specifically to tackle difficult-to-cut materials including Titanium Alloys and High-Temperature Superalloys.</w:t>
      </w:r>
    </w:p>
    <w:p w:rsidR="00AF3ADE" w:rsidRPr="00AF3ADE" w:rsidRDefault="00AF3ADE" w:rsidP="00AF3ADE">
      <w:pPr>
        <w:pStyle w:val="a3"/>
        <w:spacing w:before="0" w:beforeAutospacing="0" w:after="60" w:afterAutospacing="0"/>
        <w:ind w:left="360"/>
        <w:rPr>
          <w:rStyle w:val="a4"/>
          <w:rFonts w:ascii="Segoe UI" w:hAnsi="Segoe UI" w:cs="Segoe UI"/>
          <w:color w:val="404040"/>
          <w:sz w:val="40"/>
          <w:szCs w:val="40"/>
        </w:rPr>
      </w:pPr>
    </w:p>
    <w:p w:rsidR="004C7FB7" w:rsidRPr="004C7FB7" w:rsidRDefault="004C7FB7" w:rsidP="004C7FB7">
      <w:pPr>
        <w:widowControl/>
        <w:jc w:val="left"/>
        <w:rPr>
          <w:rFonts w:ascii="Arial" w:eastAsia="宋体" w:hAnsi="Arial" w:cs="Arial"/>
          <w:kern w:val="0"/>
          <w:sz w:val="44"/>
          <w:szCs w:val="44"/>
        </w:rPr>
      </w:pPr>
      <w:r w:rsidRPr="004C7FB7">
        <w:rPr>
          <w:rFonts w:ascii="Arial" w:eastAsia="宋体" w:hAnsi="Arial" w:cs="Arial"/>
          <w:b/>
          <w:bCs/>
          <w:kern w:val="0"/>
          <w:sz w:val="44"/>
          <w:szCs w:val="44"/>
        </w:rPr>
        <w:t>2. Automotive Manufacturing</w:t>
      </w:r>
    </w:p>
    <w:p w:rsidR="00AF3ADE" w:rsidRPr="004C7FB7" w:rsidRDefault="004C7FB7" w:rsidP="004C7FB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Style w:val="a4"/>
          <w:rFonts w:ascii="Arial" w:eastAsia="宋体" w:hAnsi="Arial" w:cs="Arial"/>
          <w:b w:val="0"/>
          <w:bCs w:val="0"/>
          <w:kern w:val="0"/>
          <w:sz w:val="44"/>
          <w:szCs w:val="44"/>
        </w:rPr>
      </w:pPr>
      <w:r w:rsidRPr="004C7FB7">
        <w:rPr>
          <w:rFonts w:ascii="Arial" w:eastAsia="宋体" w:hAnsi="Arial" w:cs="Arial"/>
          <w:b/>
          <w:bCs/>
          <w:kern w:val="0"/>
          <w:sz w:val="44"/>
          <w:szCs w:val="44"/>
        </w:rPr>
        <w:t>Description:</w:t>
      </w:r>
      <w:r w:rsidRPr="004C7FB7">
        <w:rPr>
          <w:rFonts w:ascii="Arial" w:eastAsia="宋体" w:hAnsi="Arial" w:cs="Arial"/>
          <w:kern w:val="0"/>
          <w:sz w:val="44"/>
          <w:szCs w:val="44"/>
        </w:rPr>
        <w:t xml:space="preserve"> High-efficiency tooling designed for engine blocks, transmission gears, and chassis components. Optimized for stable, high-volume production across a wide spectrum of materials such as Steel, Aluminum, and Cast Iron.</w:t>
      </w:r>
    </w:p>
    <w:p w:rsidR="004C7FB7" w:rsidRPr="004C7FB7" w:rsidRDefault="004C7FB7" w:rsidP="004C7FB7">
      <w:pPr>
        <w:widowControl/>
        <w:jc w:val="left"/>
        <w:rPr>
          <w:rFonts w:ascii="Arial" w:eastAsia="宋体" w:hAnsi="Arial" w:cs="Arial"/>
          <w:kern w:val="0"/>
          <w:sz w:val="44"/>
          <w:szCs w:val="44"/>
        </w:rPr>
      </w:pPr>
      <w:r w:rsidRPr="004C7FB7">
        <w:rPr>
          <w:rFonts w:ascii="Arial" w:eastAsia="宋体" w:hAnsi="Arial" w:cs="Arial"/>
          <w:b/>
          <w:bCs/>
          <w:kern w:val="0"/>
          <w:sz w:val="44"/>
          <w:szCs w:val="44"/>
        </w:rPr>
        <w:lastRenderedPageBreak/>
        <w:t>3. Medical Devices &amp; Equipment</w:t>
      </w:r>
    </w:p>
    <w:p w:rsidR="004C7FB7" w:rsidRPr="004C7FB7" w:rsidRDefault="004C7FB7" w:rsidP="004C7FB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44"/>
          <w:szCs w:val="44"/>
        </w:rPr>
      </w:pPr>
      <w:r w:rsidRPr="004C7FB7">
        <w:rPr>
          <w:rFonts w:ascii="Arial" w:eastAsia="宋体" w:hAnsi="Arial" w:cs="Arial"/>
          <w:b/>
          <w:bCs/>
          <w:kern w:val="0"/>
          <w:sz w:val="44"/>
          <w:szCs w:val="44"/>
        </w:rPr>
        <w:t>Description:</w:t>
      </w:r>
      <w:r w:rsidRPr="004C7FB7">
        <w:rPr>
          <w:rFonts w:ascii="Arial" w:eastAsia="宋体" w:hAnsi="Arial" w:cs="Arial"/>
          <w:kern w:val="0"/>
          <w:sz w:val="44"/>
          <w:szCs w:val="44"/>
        </w:rPr>
        <w:t xml:space="preserve"> Ultra-precise manufacturing support for surgical instruments, orthopedic implants (such as artificial joints and bone screws), and complex components for medical diagnostic equipment.</w:t>
      </w:r>
    </w:p>
    <w:p w:rsidR="00AF3ADE" w:rsidRPr="004C7FB7" w:rsidRDefault="00AF3ADE" w:rsidP="00AF3ADE">
      <w:pPr>
        <w:pStyle w:val="a3"/>
        <w:spacing w:before="0" w:beforeAutospacing="0" w:after="60" w:afterAutospacing="0"/>
        <w:ind w:left="360"/>
        <w:rPr>
          <w:rStyle w:val="a4"/>
          <w:rFonts w:ascii="Segoe UI" w:hAnsi="Segoe UI" w:cs="Segoe UI"/>
          <w:color w:val="404040"/>
          <w:sz w:val="40"/>
          <w:szCs w:val="40"/>
        </w:rPr>
      </w:pPr>
    </w:p>
    <w:p w:rsidR="004C7FB7" w:rsidRPr="004C7FB7" w:rsidRDefault="004C7FB7" w:rsidP="004C7FB7">
      <w:pPr>
        <w:widowControl/>
        <w:jc w:val="left"/>
        <w:rPr>
          <w:rFonts w:ascii="Arial" w:eastAsia="宋体" w:hAnsi="Arial" w:cs="Arial"/>
          <w:kern w:val="0"/>
          <w:sz w:val="44"/>
          <w:szCs w:val="44"/>
        </w:rPr>
      </w:pPr>
      <w:r w:rsidRPr="004C7FB7">
        <w:rPr>
          <w:rFonts w:ascii="Arial" w:eastAsia="宋体" w:hAnsi="Arial" w:cs="Arial"/>
          <w:b/>
          <w:bCs/>
          <w:kern w:val="0"/>
          <w:sz w:val="44"/>
          <w:szCs w:val="44"/>
        </w:rPr>
        <w:t>4. Power &amp; Energy Sector</w:t>
      </w:r>
    </w:p>
    <w:p w:rsidR="004C7FB7" w:rsidRPr="004C7FB7" w:rsidRDefault="004C7FB7" w:rsidP="004C7FB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44"/>
          <w:szCs w:val="44"/>
        </w:rPr>
      </w:pPr>
      <w:r w:rsidRPr="004C7FB7">
        <w:rPr>
          <w:rFonts w:ascii="Arial" w:eastAsia="宋体" w:hAnsi="Arial" w:cs="Arial"/>
          <w:b/>
          <w:bCs/>
          <w:kern w:val="0"/>
          <w:sz w:val="44"/>
          <w:szCs w:val="44"/>
        </w:rPr>
        <w:t>Description:</w:t>
      </w:r>
      <w:r w:rsidRPr="004C7FB7">
        <w:rPr>
          <w:rFonts w:ascii="Arial" w:eastAsia="宋体" w:hAnsi="Arial" w:cs="Arial"/>
          <w:kern w:val="0"/>
          <w:sz w:val="44"/>
          <w:szCs w:val="44"/>
        </w:rPr>
        <w:t xml:space="preserve"> Heavy-duty cutting and forming tools for gas turbines, nuclear power equipment, and wind energy components. Designed to withstand the intense demands of machining High-Temperature Alloys, Stainless Steel, and other high-tensile materials.</w:t>
      </w:r>
    </w:p>
    <w:p w:rsidR="004C7FB7" w:rsidRPr="004C7FB7" w:rsidRDefault="004C7FB7" w:rsidP="00AF3ADE">
      <w:pPr>
        <w:pStyle w:val="a3"/>
        <w:spacing w:before="0" w:beforeAutospacing="0" w:after="60" w:afterAutospacing="0"/>
        <w:ind w:left="360"/>
        <w:rPr>
          <w:rStyle w:val="a4"/>
          <w:rFonts w:ascii="Segoe UI" w:hAnsi="Segoe UI" w:cs="Segoe UI"/>
          <w:color w:val="404040"/>
          <w:sz w:val="40"/>
          <w:szCs w:val="40"/>
        </w:rPr>
      </w:pPr>
    </w:p>
    <w:p w:rsidR="00AF3ADE" w:rsidRDefault="00AF3ADE" w:rsidP="00AF3ADE">
      <w:pPr>
        <w:pStyle w:val="a3"/>
        <w:spacing w:before="0" w:beforeAutospacing="0" w:after="60" w:afterAutospacing="0"/>
        <w:ind w:left="360"/>
        <w:rPr>
          <w:rStyle w:val="a4"/>
          <w:rFonts w:ascii="Segoe UI" w:hAnsi="Segoe UI" w:cs="Segoe UI"/>
          <w:color w:val="404040"/>
          <w:sz w:val="40"/>
          <w:szCs w:val="40"/>
        </w:rPr>
      </w:pPr>
    </w:p>
    <w:p w:rsidR="004C7FB7" w:rsidRDefault="004C7FB7" w:rsidP="00AF3ADE">
      <w:pPr>
        <w:pStyle w:val="a3"/>
        <w:spacing w:before="0" w:beforeAutospacing="0" w:after="60" w:afterAutospacing="0"/>
        <w:ind w:left="360"/>
        <w:rPr>
          <w:rStyle w:val="a4"/>
          <w:rFonts w:ascii="Segoe UI" w:hAnsi="Segoe UI" w:cs="Segoe UI"/>
          <w:color w:val="404040"/>
          <w:sz w:val="40"/>
          <w:szCs w:val="40"/>
        </w:rPr>
      </w:pPr>
    </w:p>
    <w:p w:rsidR="004C7FB7" w:rsidRDefault="004C7FB7" w:rsidP="00AF3ADE">
      <w:pPr>
        <w:pStyle w:val="a3"/>
        <w:spacing w:before="0" w:beforeAutospacing="0" w:after="60" w:afterAutospacing="0"/>
        <w:ind w:left="360"/>
        <w:rPr>
          <w:rStyle w:val="a4"/>
          <w:rFonts w:ascii="Segoe UI" w:hAnsi="Segoe UI" w:cs="Segoe UI"/>
          <w:color w:val="404040"/>
          <w:sz w:val="40"/>
          <w:szCs w:val="40"/>
        </w:rPr>
      </w:pPr>
    </w:p>
    <w:p w:rsidR="004C7FB7" w:rsidRPr="004C7FB7" w:rsidRDefault="004C7FB7" w:rsidP="004C7FB7">
      <w:pPr>
        <w:widowControl/>
        <w:jc w:val="left"/>
        <w:rPr>
          <w:rFonts w:ascii="Arial" w:eastAsia="宋体" w:hAnsi="Arial" w:cs="Arial"/>
          <w:kern w:val="0"/>
          <w:sz w:val="44"/>
          <w:szCs w:val="44"/>
        </w:rPr>
      </w:pPr>
      <w:r w:rsidRPr="004C7FB7">
        <w:rPr>
          <w:rFonts w:ascii="Arial" w:eastAsia="宋体" w:hAnsi="Arial" w:cs="Arial"/>
          <w:b/>
          <w:bCs/>
          <w:kern w:val="0"/>
          <w:sz w:val="44"/>
          <w:szCs w:val="44"/>
        </w:rPr>
        <w:lastRenderedPageBreak/>
        <w:t>5. Electronics &amp; Semiconductors</w:t>
      </w:r>
    </w:p>
    <w:p w:rsidR="004C7FB7" w:rsidRPr="004C7FB7" w:rsidRDefault="004C7FB7" w:rsidP="004C7FB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44"/>
          <w:szCs w:val="44"/>
        </w:rPr>
      </w:pPr>
      <w:r w:rsidRPr="004C7FB7">
        <w:rPr>
          <w:rFonts w:ascii="Arial" w:eastAsia="宋体" w:hAnsi="Arial" w:cs="Arial"/>
          <w:b/>
          <w:bCs/>
          <w:kern w:val="0"/>
          <w:sz w:val="44"/>
          <w:szCs w:val="44"/>
        </w:rPr>
        <w:t>Description:</w:t>
      </w:r>
      <w:r w:rsidRPr="004C7FB7">
        <w:rPr>
          <w:rFonts w:ascii="Arial" w:eastAsia="宋体" w:hAnsi="Arial" w:cs="Arial"/>
          <w:kern w:val="0"/>
          <w:sz w:val="44"/>
          <w:szCs w:val="44"/>
        </w:rPr>
        <w:t xml:space="preserve"> Micro-precision tooling for manufacturing high-density molds, heat sinks, and chip packaging components. Engineered to meet critical requirements for micron-level dimensional accuracy and flawless surface finishes.</w:t>
      </w:r>
    </w:p>
    <w:p w:rsidR="004C7FB7" w:rsidRDefault="004C7FB7" w:rsidP="00AF3ADE">
      <w:pPr>
        <w:pStyle w:val="a3"/>
        <w:spacing w:before="0" w:beforeAutospacing="0" w:after="60" w:afterAutospacing="0"/>
        <w:ind w:left="360"/>
        <w:rPr>
          <w:rStyle w:val="a4"/>
          <w:rFonts w:ascii="Segoe UI" w:hAnsi="Segoe UI" w:cs="Segoe UI"/>
          <w:color w:val="404040"/>
          <w:sz w:val="40"/>
          <w:szCs w:val="40"/>
        </w:rPr>
      </w:pPr>
    </w:p>
    <w:p w:rsidR="004C7FB7" w:rsidRPr="004C7FB7" w:rsidRDefault="004C7FB7" w:rsidP="004C7FB7">
      <w:pPr>
        <w:widowControl/>
        <w:jc w:val="left"/>
        <w:rPr>
          <w:rFonts w:ascii="Arial" w:eastAsia="宋体" w:hAnsi="Arial" w:cs="Arial"/>
          <w:kern w:val="0"/>
          <w:sz w:val="44"/>
          <w:szCs w:val="44"/>
        </w:rPr>
      </w:pPr>
      <w:r w:rsidRPr="004C7FB7">
        <w:rPr>
          <w:rFonts w:ascii="Arial" w:eastAsia="宋体" w:hAnsi="Arial" w:cs="Arial"/>
          <w:b/>
          <w:bCs/>
          <w:kern w:val="0"/>
          <w:sz w:val="44"/>
          <w:szCs w:val="44"/>
        </w:rPr>
        <w:t>6. Hydraulics Industry</w:t>
      </w:r>
    </w:p>
    <w:p w:rsidR="004C7FB7" w:rsidRPr="004C7FB7" w:rsidRDefault="004C7FB7" w:rsidP="004C7FB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44"/>
          <w:szCs w:val="44"/>
        </w:rPr>
      </w:pPr>
      <w:r w:rsidRPr="004C7FB7">
        <w:rPr>
          <w:rFonts w:ascii="Arial" w:eastAsia="宋体" w:hAnsi="Arial" w:cs="Arial"/>
          <w:b/>
          <w:bCs/>
          <w:kern w:val="0"/>
          <w:sz w:val="44"/>
          <w:szCs w:val="44"/>
        </w:rPr>
        <w:t>Description:</w:t>
      </w:r>
      <w:r w:rsidRPr="004C7FB7">
        <w:rPr>
          <w:rFonts w:ascii="Arial" w:eastAsia="宋体" w:hAnsi="Arial" w:cs="Arial"/>
          <w:kern w:val="0"/>
          <w:sz w:val="44"/>
          <w:szCs w:val="44"/>
        </w:rPr>
        <w:t xml:space="preserve"> Specialized, multi-stage composite tools engineered for manufacturing high-precision fluid power components, including directional control valves, pressure control valves, and flow control valve manifolds.</w:t>
      </w:r>
    </w:p>
    <w:p w:rsidR="004C7FB7" w:rsidRPr="004C7FB7" w:rsidRDefault="004C7FB7" w:rsidP="004C7FB7">
      <w:pPr>
        <w:widowControl/>
        <w:jc w:val="left"/>
        <w:rPr>
          <w:rFonts w:ascii="Arial" w:eastAsia="宋体" w:hAnsi="Arial" w:cs="Arial"/>
          <w:kern w:val="0"/>
          <w:sz w:val="44"/>
          <w:szCs w:val="44"/>
        </w:rPr>
      </w:pPr>
      <w:r w:rsidRPr="004C7FB7">
        <w:rPr>
          <w:rFonts w:ascii="Arial" w:eastAsia="宋体" w:hAnsi="Arial" w:cs="Arial"/>
          <w:b/>
          <w:bCs/>
          <w:kern w:val="0"/>
          <w:sz w:val="44"/>
          <w:szCs w:val="44"/>
        </w:rPr>
        <w:t>7. Shipbuilding &amp; Marine Engineering</w:t>
      </w:r>
    </w:p>
    <w:p w:rsidR="004C7FB7" w:rsidRPr="004C7FB7" w:rsidRDefault="004C7FB7" w:rsidP="004C7FB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44"/>
          <w:szCs w:val="44"/>
        </w:rPr>
      </w:pPr>
      <w:r w:rsidRPr="004C7FB7">
        <w:rPr>
          <w:rFonts w:ascii="Arial" w:eastAsia="宋体" w:hAnsi="Arial" w:cs="Arial"/>
          <w:b/>
          <w:bCs/>
          <w:kern w:val="0"/>
          <w:sz w:val="44"/>
          <w:szCs w:val="44"/>
        </w:rPr>
        <w:t>Description:</w:t>
      </w:r>
      <w:r w:rsidRPr="004C7FB7">
        <w:rPr>
          <w:rFonts w:ascii="Arial" w:eastAsia="宋体" w:hAnsi="Arial" w:cs="Arial"/>
          <w:kern w:val="0"/>
          <w:sz w:val="44"/>
          <w:szCs w:val="44"/>
        </w:rPr>
        <w:t xml:space="preserve"> Robust and rigid tooling solutions for marine engines, propellers, and large-scale structural components. Tailored to ensure maximum tool life when machining high-strength marine alloys.</w:t>
      </w:r>
    </w:p>
    <w:p w:rsidR="004C7FB7" w:rsidRPr="004C7FB7" w:rsidRDefault="004C7FB7" w:rsidP="00AF3ADE">
      <w:pPr>
        <w:pStyle w:val="a3"/>
        <w:spacing w:before="0" w:beforeAutospacing="0" w:after="60" w:afterAutospacing="0"/>
        <w:ind w:left="360"/>
        <w:rPr>
          <w:rStyle w:val="a4"/>
          <w:rFonts w:ascii="Segoe UI" w:hAnsi="Segoe UI" w:cs="Segoe UI"/>
          <w:color w:val="404040"/>
          <w:sz w:val="40"/>
          <w:szCs w:val="40"/>
        </w:rPr>
      </w:pPr>
    </w:p>
    <w:p w:rsidR="004C7FB7" w:rsidRPr="004C7FB7" w:rsidRDefault="004C7FB7" w:rsidP="004C7FB7">
      <w:pPr>
        <w:widowControl/>
        <w:jc w:val="left"/>
        <w:rPr>
          <w:rFonts w:ascii="Arial" w:eastAsia="宋体" w:hAnsi="Arial" w:cs="Arial"/>
          <w:kern w:val="0"/>
          <w:sz w:val="44"/>
          <w:szCs w:val="44"/>
        </w:rPr>
      </w:pPr>
      <w:r w:rsidRPr="004C7FB7">
        <w:rPr>
          <w:rFonts w:ascii="Arial" w:eastAsia="宋体" w:hAnsi="Arial" w:cs="Arial"/>
          <w:b/>
          <w:bCs/>
          <w:kern w:val="0"/>
          <w:sz w:val="44"/>
          <w:szCs w:val="44"/>
        </w:rPr>
        <w:t>8. Rail Transit &amp; Transportation</w:t>
      </w:r>
    </w:p>
    <w:p w:rsidR="004C7FB7" w:rsidRPr="004C7FB7" w:rsidRDefault="004C7FB7" w:rsidP="004C7FB7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Arial" w:eastAsia="宋体" w:hAnsi="Arial" w:cs="Arial"/>
          <w:kern w:val="0"/>
          <w:sz w:val="44"/>
          <w:szCs w:val="44"/>
        </w:rPr>
      </w:pPr>
      <w:r w:rsidRPr="004C7FB7">
        <w:rPr>
          <w:rFonts w:ascii="Arial" w:eastAsia="宋体" w:hAnsi="Arial" w:cs="Arial"/>
          <w:b/>
          <w:bCs/>
          <w:kern w:val="0"/>
          <w:sz w:val="44"/>
          <w:szCs w:val="44"/>
        </w:rPr>
        <w:t>Description:</w:t>
      </w:r>
      <w:r w:rsidRPr="004C7FB7">
        <w:rPr>
          <w:rFonts w:ascii="Arial" w:eastAsia="宋体" w:hAnsi="Arial" w:cs="Arial"/>
          <w:kern w:val="0"/>
          <w:sz w:val="44"/>
          <w:szCs w:val="44"/>
        </w:rPr>
        <w:t xml:space="preserve"> High-performance manufacturing solutions for critical rolling stock components, including high-speed railway and subway wheelsets, axles, and bogie frames.</w:t>
      </w:r>
    </w:p>
    <w:p w:rsidR="004C7FB7" w:rsidRPr="004C7FB7" w:rsidRDefault="004C7FB7" w:rsidP="00AF3ADE">
      <w:pPr>
        <w:pStyle w:val="a3"/>
        <w:spacing w:before="0" w:beforeAutospacing="0" w:after="60" w:afterAutospacing="0"/>
        <w:ind w:left="360"/>
        <w:rPr>
          <w:rStyle w:val="a4"/>
          <w:rFonts w:ascii="Segoe UI" w:hAnsi="Segoe UI" w:cs="Segoe UI"/>
          <w:color w:val="404040"/>
          <w:sz w:val="40"/>
          <w:szCs w:val="40"/>
        </w:rPr>
      </w:pPr>
    </w:p>
    <w:p w:rsidR="004C7FB7" w:rsidRDefault="004C7FB7" w:rsidP="004C7FB7">
      <w:pPr>
        <w:pStyle w:val="a3"/>
        <w:spacing w:before="0" w:beforeAutospacing="0"/>
        <w:rPr>
          <w:rFonts w:ascii="Segoe UI" w:hAnsi="Segoe UI" w:cs="Segoe UI"/>
          <w:color w:val="EE0000"/>
          <w:sz w:val="40"/>
          <w:szCs w:val="40"/>
        </w:rPr>
      </w:pPr>
      <w:r w:rsidRPr="004C7FB7">
        <w:rPr>
          <w:rFonts w:ascii="Segoe UI" w:hAnsi="Segoe UI" w:cs="Segoe UI"/>
          <w:color w:val="EE0000"/>
          <w:sz w:val="40"/>
          <w:szCs w:val="40"/>
        </w:rPr>
        <w:t>Representative images for the respective industries listed above can be inserted to showcase them to clients</w:t>
      </w:r>
    </w:p>
    <w:p w:rsidR="00B023F3" w:rsidRPr="004C7FB7" w:rsidRDefault="00B023F3" w:rsidP="004C7FB7">
      <w:pPr>
        <w:pStyle w:val="a3"/>
        <w:spacing w:before="0" w:beforeAutospacing="0"/>
        <w:rPr>
          <w:rFonts w:ascii="Segoe UI" w:hAnsi="Segoe UI" w:cs="Segoe UI" w:hint="eastAsia"/>
          <w:color w:val="EE0000"/>
          <w:sz w:val="40"/>
          <w:szCs w:val="40"/>
        </w:rPr>
      </w:pPr>
      <w:r w:rsidRPr="00B023F3">
        <w:rPr>
          <w:rFonts w:ascii="Segoe UI" w:hAnsi="Segoe UI" w:cs="Segoe UI"/>
          <w:color w:val="EE0000"/>
          <w:sz w:val="40"/>
          <w:szCs w:val="40"/>
        </w:rPr>
        <w:t>It is recommended to add a link button—such as "[View Related Tools]"—below the description for each industry. Clicking this button would direct users straight to the corresponding product category (e.g., "Hydraulic Industry" to "Port Tools," or "Aerospace" to "Composite Material Machining / End Mills"), thereby creating a seamless loop of on-site traffic and significantly boosting the conversion rate of overseas inquiries.</w:t>
      </w:r>
    </w:p>
    <w:sectPr w:rsidR="00B023F3" w:rsidRPr="004C7FB7" w:rsidSect="00AF3ADE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707A"/>
    <w:multiLevelType w:val="multilevel"/>
    <w:tmpl w:val="9D5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028E7"/>
    <w:multiLevelType w:val="multilevel"/>
    <w:tmpl w:val="B668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8798B"/>
    <w:multiLevelType w:val="multilevel"/>
    <w:tmpl w:val="33C4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82294"/>
    <w:multiLevelType w:val="multilevel"/>
    <w:tmpl w:val="7E30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3240E"/>
    <w:multiLevelType w:val="multilevel"/>
    <w:tmpl w:val="BD82B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3B52A3"/>
    <w:multiLevelType w:val="multilevel"/>
    <w:tmpl w:val="0D7C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70DE6"/>
    <w:multiLevelType w:val="multilevel"/>
    <w:tmpl w:val="D250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D06B0A"/>
    <w:multiLevelType w:val="multilevel"/>
    <w:tmpl w:val="3E7A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4F3565"/>
    <w:multiLevelType w:val="multilevel"/>
    <w:tmpl w:val="20BE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101841">
    <w:abstractNumId w:val="4"/>
  </w:num>
  <w:num w:numId="2" w16cid:durableId="1606771491">
    <w:abstractNumId w:val="2"/>
  </w:num>
  <w:num w:numId="3" w16cid:durableId="1437797073">
    <w:abstractNumId w:val="3"/>
  </w:num>
  <w:num w:numId="4" w16cid:durableId="1774084882">
    <w:abstractNumId w:val="8"/>
  </w:num>
  <w:num w:numId="5" w16cid:durableId="1734616893">
    <w:abstractNumId w:val="1"/>
  </w:num>
  <w:num w:numId="6" w16cid:durableId="2110926923">
    <w:abstractNumId w:val="5"/>
  </w:num>
  <w:num w:numId="7" w16cid:durableId="1662125871">
    <w:abstractNumId w:val="6"/>
  </w:num>
  <w:num w:numId="8" w16cid:durableId="589704328">
    <w:abstractNumId w:val="0"/>
  </w:num>
  <w:num w:numId="9" w16cid:durableId="4537940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126"/>
    <w:rsid w:val="004C7FB7"/>
    <w:rsid w:val="0063096D"/>
    <w:rsid w:val="00683D88"/>
    <w:rsid w:val="00693855"/>
    <w:rsid w:val="007C63CB"/>
    <w:rsid w:val="007C7D02"/>
    <w:rsid w:val="00AF3ADE"/>
    <w:rsid w:val="00B023F3"/>
    <w:rsid w:val="00B10126"/>
    <w:rsid w:val="00B70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E3D6F"/>
  <w15:chartTrackingRefBased/>
  <w15:docId w15:val="{7E449BFF-F38A-494D-872C-783908AFC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309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309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43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Z Savannah</cp:lastModifiedBy>
  <cp:revision>3</cp:revision>
  <dcterms:created xsi:type="dcterms:W3CDTF">2026-06-23T13:45:00Z</dcterms:created>
  <dcterms:modified xsi:type="dcterms:W3CDTF">2026-06-23T13:52:00Z</dcterms:modified>
</cp:coreProperties>
</file>