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烟幕干扰弹投放策略——有效遮蔽判定模型推导证明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本文给出 2025 年数模 A 题「烟幕干扰弹的投放策略」中有效遮蔽判定模型的完整数学证明，包括几何准则的严格表述、球-线段相交解析公式推导、离散采样的误差分析以及遮蔽时长的测度论基础。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遮蔽问题的几何抽象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物理场景的数学化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 t，导弹位于 M(t)，真目标为圆柱体区域 T⊂ℝ³，烟幕云团为球体 B(C(t), r_s)，其中 r_s=10 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导弹通过光学/红外传感器"发现"目标，等价于存在从目标表面某点发出、沿直线传播到导弹的辐射线未被遮挡。烟幕云团不透明，会吸收/散射穿过它的辐射。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核心判定准则的严格表述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定义（视线被遮挡）</w:t>
      </w:r>
      <w:r>
        <w:rPr>
          <w:rFonts w:eastAsia="等线" w:ascii="Arial" w:cs="Arial" w:hAnsi="Arial"/>
          <w:sz w:val="22"/>
        </w:rPr>
        <w:t>：对点 P∈T，称导弹到 P 的视线被云团遮挡，当且仅当线段 MP(t) 与球体 B(C(t), r_s) 有非空交集。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定义（有效遮蔽）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时刻 t 导弹被有效遮蔽，当且仅当对任意目标点 P∈T，导弹到 P 的视线均被云团遮挡（即真目标完全不可见）。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建模假设说明</w:t>
            </w:r>
            <w:r>
              <w:rPr>
                <w:rFonts w:eastAsia="等线" w:ascii="Arial" w:cs="Arial" w:hAnsi="Arial"/>
                <w:sz w:val="22"/>
              </w:rPr>
              <w:t>：此处采用全部目标点被挡才判定为遮蔽的严格准则（完全遮蔽）。其物理依据是：只要目标上仍有任意一点可见，导弹导引头就可能通过该点重新捕获并跟踪目标；只有当整个目标被烟幕完全遮挡时，才能确保导弹丢失目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球-线段相交判定的解析推导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问题形式化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给定线段端点 M（导弹位置）和 P（目标点），球心 C，半径 r_s。判断线段与球是否相交。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线段参数化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将线段表示为参数形式：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(s)=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+s(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s∈[0,1]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s=0 对应导弹端，s=1 对应目标端。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距离平方函数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球心 C 到线段上任意点 L(s) 的距离平方为：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f(s)=∥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(s)−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=∥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+s(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展开为关于 s 的二次函数：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f(s)=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∥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2(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)⋅(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b</m:t>
              </m:r>
            </m:lim>
          </m:limLow>
          <m:r>
            <w:rPr>
              <w:rFonts w:ascii="Cambria Math" w:hAnsi="Cambria Math"/>
            </w:rPr>
            <m:t>s+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∥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二次函数的极小值分析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a=‖P−M‖²&gt;0（导弹与目标不重合），f(s) 是开口向上的抛物线，其全局极小点为：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)⋅(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sSup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截断到线段定义域 [0,1]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s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clip</m:t>
          </m:r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,0,1)=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∗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&lt;0</m:t>
                    </m:r>
                  </m:e>
                </m:mr>
                <m:m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∗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∗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∗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&gt;1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三种情形的几何含义：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s*&lt;0：球心在线段延长线的导弹侧后方，最近点为导弹端点 M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0≤s*≤1：球心在线段的正投影落在线段内部，最近点为投影点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s*&gt;1：球心在线段延长线的目标侧后方，最近点为目标端点 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相交判定定理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</w:t>
      </w:r>
      <w:r>
        <w:rPr>
          <w:rFonts w:eastAsia="等线" w:ascii="Arial" w:cs="Arial" w:hAnsi="Arial"/>
          <w:sz w:val="22"/>
        </w:rPr>
        <w:t>：线段 MP 与球 B(C, r_s) 相交，当且仅当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limUpp>
            <m:e>
              <m:r>
                <w:rPr>
                  <w:rFonts w:ascii="Cambria Math" w:hAnsi="Cambria Math"/>
                </w:rPr>
                <m:t>s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)≤</m:t>
          </m:r>
          <m:sSubSup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线段与球相交 ⟺ 线段上存在点到球心距离 ≤ r_s ⟺ min_{s∈[0,1]} ‖L(s)−C‖ ≤ r_s ⟺ min_{s∈[0,1]} f(s) ≤ r_s²。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f(s) 是开口向上的二次函数，在区间 [0,1] 上的最小值在 s̃ 处取得（若无约束极小点在区间内则取该点，否则取最近的端点）。因此 min_{s∈[0,1]} f(s)=f(s̃)，代入即得证。∎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极小距离的显式计算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0≤s*≤1 时，可进一步化简：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)=c−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4a</m:t>
              </m:r>
            </m:den>
          </m:f>
          <m:r>
            <w:rPr>
              <w:rFonts w:ascii="Cambria Math" w:hAnsi="Cambria Math"/>
            </w:rPr>
            <m:t>=∥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−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C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sSup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这正是点到直线距离公式的平方（向量叉积形式）：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∥(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)×(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sSup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</w:t>
            </w:r>
            <w:r>
              <w:rPr>
                <w:rFonts w:eastAsia="等线" w:ascii="Arial" w:cs="Arial" w:hAnsi="Arial"/>
                <w:sz w:val="22"/>
              </w:rPr>
              <w:t>：两种表达式等价，因为 ‖u×v‖²=‖u‖²‖v‖²−(u·v)²，代入 u=M−C, v=P−M 即可。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离散采样近似的理论分析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连续目标与离散采样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真目标为连续圆柱体：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T={(x,y,z):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+(y−200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≤49,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0≤z≤10}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严格判定需遍历 T 中所有点（不可数无穷），实际计算中取有限采样集 S={P_j}_{j=1}^N⊂T。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采样判定的性质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命题 1（保守性/过估计）</w:t>
      </w:r>
      <w:r>
        <w:rPr>
          <w:rFonts w:eastAsia="等线" w:ascii="Arial" w:cs="Arial" w:hAnsi="Arial"/>
          <w:sz w:val="22"/>
        </w:rPr>
        <w:t>：若离散判定为遮蔽（∀P_j∈S 使线段 MP_j 与球相交），连续判定不一定为遮蔽。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</w:t>
      </w:r>
      <w:r>
        <w:rPr>
          <w:rFonts w:eastAsia="等线" w:ascii="Arial" w:cs="Arial" w:hAnsi="Arial"/>
          <w:sz w:val="22"/>
        </w:rPr>
        <w:t>：离散判定只保证采样点集 S 中的点都被遮挡，但 S 是 T 的真子集，T\S 中的点可能存在未被遮挡的点。因此连续判定（要求 T 中所有点都被遮挡）不一定成立。∎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</w:t>
      </w:r>
      <w:r>
        <w:rPr>
          <w:rFonts w:eastAsia="等线" w:ascii="Arial" w:cs="Arial" w:hAnsi="Arial"/>
          <w:sz w:val="22"/>
        </w:rPr>
        <w:t>：离散判定只保证采样点集 S 中的点都被遮挡，但 S 是 T 的真子集，T\S 中的点可能存在未被遮挡的点。因此连续判定（要求 T 中所有点都被遮挡）不一定成立。∎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命题 2（完备性/无漏检）</w:t>
      </w:r>
      <w:r>
        <w:rPr>
          <w:rFonts w:eastAsia="等线" w:ascii="Arial" w:cs="Arial" w:hAnsi="Arial"/>
          <w:sz w:val="22"/>
        </w:rPr>
        <w:t>：若连续判定为遮蔽（∀P∈T 使线段 MP 与球相交），则离散判定必为遮蔽。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</w:t>
      </w:r>
      <w:r>
        <w:rPr>
          <w:rFonts w:eastAsia="等线" w:ascii="Arial" w:cs="Arial" w:hAnsi="Arial"/>
          <w:sz w:val="22"/>
        </w:rPr>
        <w:t>：S⊂T，连续判定要求 T 中所有点都被遮挡，自然包含 S 中的所有采样点。因此离散判定（要求 S 中所有点都被遮挡）必然成立。∎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：若被遮挡的目标点附近无采样点，则离散集可能不包含任何被遮挡点。例如球仅擦过目标表面一小块区域，而该区域内无采样点。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采样密度与过估计误差的关系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设采样点在目标表面的最大间距为 d（即 T 中任意点到最近采样点的距离 ≤ d，Hausdorff 距离意义下）。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连续性引理</w:t>
      </w:r>
      <w:r>
        <w:rPr>
          <w:rFonts w:eastAsia="等线" w:ascii="Arial" w:cs="Arial" w:hAnsi="Arial"/>
          <w:sz w:val="22"/>
        </w:rPr>
        <w:t>：固定 M 和球 B(C, r_s)，定义函数 g(P)=min_{s∈[0,1]} ‖M+s(P−M)−C‖。若 P1, P2∈T 且 ‖P1−P2‖≤d，则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|g(</m:t>
          </m:r>
          <m:sSub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)−g(</m:t>
          </m:r>
          <m:sSub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)|≤d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证明概要</w:t>
      </w:r>
      <w:r>
        <w:rPr>
          <w:rFonts w:eastAsia="等线" w:ascii="Arial" w:cs="Arial" w:hAnsi="Arial"/>
          <w:sz w:val="22"/>
        </w:rPr>
        <w:t>：g(P) 是点 P 的 Lipschitz 连续函数，Lipschitz 常数为 1（距离函数的性质）。∎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推论</w:t>
      </w:r>
      <w:r>
        <w:rPr>
          <w:rFonts w:eastAsia="等线" w:ascii="Arial" w:cs="Arial" w:hAnsi="Arial"/>
          <w:sz w:val="22"/>
        </w:rPr>
        <w:t>：若对所有采样点 P_j∈S 有 g(P_j)≤r_s−ε（所有采样点的视线都被球深入遮挡 ε 以上），且采样间距 d≤ε，则对任意连续点 P∈T，存在采样点 P_j 使 ‖P−P_j‖≤d≤ε，由 Lipschitz 连续性得 g(P)≤g(P_j)+ε≤r_s，即连续判定也为遮蔽。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因此，当采样间距 d 足够小且所有采样点都有足够遮挡余量时，离散判定与连续判定一致。在完全遮蔽准则下，离散判定是保守的（可能将部分遮蔽误判为完全遮蔽），采样越密误差越小。建议采样间距 ≤1 m（对应 K≥12 的圆周采样）。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推荐采样方案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1035"/>
        <w:gridCol w:w="517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采样位置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上下底面圆心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(0,200,0), (0,200,10)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上底面圆周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(7cosφ_k, 200+7sinφ_k, 10)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下底面圆周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(7cosφ_k, 200+7sinφ_k, 0)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侧面母线中点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(7cosφ_k, 200+7sinφ_k, 5)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轴线中点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(0,200,5)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总采样点 N=3K+3。取 K=16 时 N=51，圆周相邻点弧长 =2π×7/16≈2.75 m，满足精度要求。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有效遮蔽时长的测度论基础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遮蔽指示函数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定义时刻 t 的遮蔽指示函数：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(t)=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∈S,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/>
                    </m:r>
                    <m:r>
                      <w:rPr>
                        <w:rFonts w:ascii="Cambria Math" w:hAnsi="Cambria Math"/>
                      </w:rPr>
                      <m:t>f(</m:t>
                    </m:r>
                    <m:sSub>
                      <m:e>
                        <m:limUpp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~</m:t>
                            </m:r>
                          </m:lim>
                        </m:limUpp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(t))≤</m:t>
                    </m:r>
                    <m:sSubSup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否则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s̃_j(t) 是第 j 个采样点在时刻 t 的截断极小点。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有效遮蔽时长的定义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单枚弹的有效遮蔽时长为遮蔽时刻集合的 Lebesgue 测度：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=μ({t∈</m:t>
          </m:r>
          <m:r>
            <m:rPr>
              <m:scr m:val="script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: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(t)=1})=</m:t>
          </m:r>
          <m:nary>
            <m:naryPr>
              <m:chr m:val="∫"/>
              <m:limLoc m:val="subSup"/>
              <m:grow m:val="1"/>
              <m:subHide m:val="off"/>
              <m:supHide m:val="on"/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其中有效时间窗口 I=[t_e, t_e+20]∩[0, t_hit]。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数值积分近似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以等步长 δt 离散时间窗口，取 t_k=t0+kδt，用矩形法（Riemann 和）近似积分：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≈δt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收敛性</w:t>
      </w:r>
      <w:r>
        <w:rPr>
          <w:rFonts w:eastAsia="等线" w:ascii="Arial" w:cs="Arial" w:hAnsi="Arial"/>
          <w:sz w:val="22"/>
        </w:rPr>
        <w:t>：1_cover(t) 是分段常值函数（仅在球与线段相切的临界时刻发生 0↔1 跳变），跳变点有限。由 Riemann 积分理论，当 δt→0 时，矩形和收敛于积分值。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误差估计</w:t>
      </w:r>
      <w:r>
        <w:rPr>
          <w:rFonts w:eastAsia="等线" w:ascii="Arial" w:cs="Arial" w:hAnsi="Arial"/>
          <w:sz w:val="22"/>
        </w:rPr>
        <w:t>：设跳变点个数为 m，每个跳变点附近的误差不超过 δt，则总误差 ≤ m·δt。实际中 m≤2N（每个采样点最多进入/退出各一次），取 δt=0.01 s 时误差 &lt;1 s。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多弹总遮蔽时长的并集测度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多弹遮蔽的逻辑关系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设第 k 枚弹的遮蔽时刻集合为 C_k={t: 1_cover,k(t)=1}。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多弹同时存在时，时刻 t 被遮蔽 ⟺ 至少有一枚弹在时刻 t 遮蔽 ⟺ t∈∪_k C_k。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总遮蔽时长公式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=μ</m:t>
          </m:r>
          <m:d>
            <m:e>
              <m:nary>
                <m:naryPr>
                  <m:chr m:val="⋃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n"/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sub>
            <m:sup/>
            <m:e/>
          </m:nary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  <m:r>
                <w:rPr>
                  <w:rFonts w:ascii="Cambria Math" w:hAnsi="Cambria Math"/>
                </w:rPr>
                <m:t>,k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等价地，总指示函数：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chr m:val="⋁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  <m:r>
                <w:rPr>
                  <w:rFonts w:ascii="Cambria Math" w:hAnsi="Cambria Math"/>
                </w:rPr>
                <m:t>,k</m:t>
              </m:r>
            </m:sub>
          </m:sSub>
          <m:r>
            <w:rPr>
              <w:rFonts w:ascii="Cambria Math" w:hAnsi="Cambria Math"/>
            </w:rPr>
            <m:t>(t)=1−</m:t>
          </m:r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(1−</m:t>
              </m:r>
              <m:sSub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cover</m:t>
                  </m:r>
                  <m:r>
                    <w:rPr>
                      <w:rFonts w:ascii="Cambria Math" w:hAnsi="Cambria Math"/>
                    </w:rPr>
                    <m:t>,k</m:t>
                  </m:r>
                </m:sub>
              </m:sSub>
              <m:r>
                <w:rPr>
                  <w:rFonts w:ascii="Cambria Math" w:hAnsi="Cambria Math"/>
                </w:rPr>
                <m:t>(t))</m:t>
              </m:r>
            </m:e>
          </m:nary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与简单求和的区别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cover</m:t>
              </m:r>
              <m:r>
                <w:rPr>
                  <w:rFonts w:ascii="Cambria Math" w:hAnsi="Cambria Math"/>
                </w:rPr>
                <m:t>,k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号成立当且仅当各弹的遮蔽区间互不相交（无时间重叠）。若存在重叠，简单求和会重复计算重叠时段，因此必须用并集测度。这正是题目中"不同烟幕干扰弹的遮蔽可不连续"的数学含义——总时长是并集，允许间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并集的高效计算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将所有弹的遮蔽区间端点（进入时刻 t_in_k 和退出时刻 t_out_k）收集并排序，用扫描线算法（sweep line）计算并集长度：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创建事件列表：每个区间贡献 (t_in, +1) 和 (t_out, −1)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按时间排序事件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扫描过程中维护活跃弹数 n_active，当 n_active&gt;0 时累加时间间隔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 O(K log K)，避免逐时刻扫描。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模型适用边界与改进方向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当前模型的假设</w:t>
      </w:r>
      <w:bookmarkEnd w:id="2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几何光学近似</w:t>
      </w:r>
      <w:r>
        <w:rPr>
          <w:rFonts w:eastAsia="等线" w:ascii="Arial" w:cs="Arial" w:hAnsi="Arial"/>
          <w:sz w:val="22"/>
        </w:rPr>
        <w:t>：烟幕视为不透明几何体，忽略衍射、散射的半影效应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云团为完美球体</w:t>
      </w:r>
      <w:r>
        <w:rPr>
          <w:rFonts w:eastAsia="等线" w:ascii="Arial" w:cs="Arial" w:hAnsi="Arial"/>
          <w:sz w:val="22"/>
        </w:rPr>
        <w:t>：实际烟幕可能受风力影响变形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采样近似</w:t>
      </w:r>
      <w:r>
        <w:rPr>
          <w:rFonts w:eastAsia="等线" w:ascii="Arial" w:cs="Arial" w:hAnsi="Arial"/>
          <w:sz w:val="22"/>
        </w:rPr>
        <w:t>：有限采样点代替连续目标表面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全称性准则</w:t>
      </w:r>
      <w:r>
        <w:rPr>
          <w:rFonts w:eastAsia="等线" w:ascii="Arial" w:cs="Arial" w:hAnsi="Arial"/>
          <w:sz w:val="22"/>
        </w:rPr>
        <w:t>：全部目标点被挡才判定遮蔽（完全遮蔽）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可改进方向</w:t>
      </w:r>
      <w:bookmarkEnd w:id="2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半影模型</w:t>
      </w:r>
      <w:r>
        <w:rPr>
          <w:rFonts w:eastAsia="等线" w:ascii="Arial" w:cs="Arial" w:hAnsi="Arial"/>
          <w:sz w:val="22"/>
        </w:rPr>
        <w:t>：引入烟幕透过率函数 τ(d)（d 为穿过云团的路径长度），遮蔽程度连续变化而非二值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投影覆盖模型</w:t>
      </w:r>
      <w:r>
        <w:rPr>
          <w:rFonts w:eastAsia="等线" w:ascii="Arial" w:cs="Arial" w:hAnsi="Arial"/>
          <w:sz w:val="22"/>
        </w:rPr>
        <w:t>：将目标投影到垂直于导弹视线的平面上，检查云团投影是否覆盖目标投影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风力影响</w:t>
      </w:r>
      <w:r>
        <w:rPr>
          <w:rFonts w:eastAsia="等线" w:ascii="Arial" w:cs="Arial" w:hAnsi="Arial"/>
          <w:sz w:val="22"/>
        </w:rPr>
        <w:t>：云团水平方向可能随风漂移，需加入风速参数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以上是有效遮蔽判定模型的完整证明与分析，涵盖几何准则、解析公式、采样误差、测度基础与多弹并集计算。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6588">
    <w:lvl>
      <w:numFmt w:val="bullet"/>
      <w:suff w:val="tab"/>
      <w:lvlText w:val="•"/>
      <w:rPr>
        <w:color w:val="3370ff"/>
      </w:rPr>
    </w:lvl>
  </w:abstractNum>
  <w:abstractNum w:abstractNumId="1026589">
    <w:lvl>
      <w:numFmt w:val="bullet"/>
      <w:suff w:val="tab"/>
      <w:lvlText w:val="•"/>
      <w:rPr>
        <w:color w:val="3370ff"/>
      </w:rPr>
    </w:lvl>
  </w:abstractNum>
  <w:abstractNum w:abstractNumId="1026590">
    <w:lvl>
      <w:numFmt w:val="bullet"/>
      <w:suff w:val="tab"/>
      <w:lvlText w:val="•"/>
      <w:rPr>
        <w:color w:val="3370ff"/>
      </w:rPr>
    </w:lvl>
  </w:abstractNum>
  <w:abstractNum w:abstractNumId="1026591">
    <w:lvl>
      <w:start w:val="1"/>
      <w:numFmt w:val="decimal"/>
      <w:suff w:val="tab"/>
      <w:lvlText w:val="%1."/>
      <w:rPr>
        <w:color w:val="3370ff"/>
      </w:rPr>
    </w:lvl>
  </w:abstractNum>
  <w:abstractNum w:abstractNumId="1026592">
    <w:lvl>
      <w:start w:val="2"/>
      <w:numFmt w:val="decimal"/>
      <w:suff w:val="tab"/>
      <w:lvlText w:val="%1."/>
      <w:rPr>
        <w:color w:val="3370ff"/>
      </w:rPr>
    </w:lvl>
  </w:abstractNum>
  <w:abstractNum w:abstractNumId="1026593">
    <w:lvl>
      <w:start w:val="3"/>
      <w:numFmt w:val="decimal"/>
      <w:suff w:val="tab"/>
      <w:lvlText w:val="%1."/>
      <w:rPr>
        <w:color w:val="3370ff"/>
      </w:rPr>
    </w:lvl>
  </w:abstractNum>
  <w:abstractNum w:abstractNumId="1026594">
    <w:lvl>
      <w:start w:val="1"/>
      <w:numFmt w:val="decimal"/>
      <w:suff w:val="tab"/>
      <w:lvlText w:val="%1."/>
      <w:rPr>
        <w:color w:val="3370ff"/>
      </w:rPr>
    </w:lvl>
  </w:abstractNum>
  <w:abstractNum w:abstractNumId="1026595">
    <w:lvl>
      <w:start w:val="2"/>
      <w:numFmt w:val="decimal"/>
      <w:suff w:val="tab"/>
      <w:lvlText w:val="%1."/>
      <w:rPr>
        <w:color w:val="3370ff"/>
      </w:rPr>
    </w:lvl>
  </w:abstractNum>
  <w:abstractNum w:abstractNumId="1026596">
    <w:lvl>
      <w:start w:val="3"/>
      <w:numFmt w:val="decimal"/>
      <w:suff w:val="tab"/>
      <w:lvlText w:val="%1."/>
      <w:rPr>
        <w:color w:val="3370ff"/>
      </w:rPr>
    </w:lvl>
  </w:abstractNum>
  <w:abstractNum w:abstractNumId="1026597">
    <w:lvl>
      <w:start w:val="4"/>
      <w:numFmt w:val="decimal"/>
      <w:suff w:val="tab"/>
      <w:lvlText w:val="%1."/>
      <w:rPr>
        <w:color w:val="3370ff"/>
      </w:rPr>
    </w:lvl>
  </w:abstractNum>
  <w:abstractNum w:abstractNumId="1026598">
    <w:lvl>
      <w:numFmt w:val="bullet"/>
      <w:suff w:val="tab"/>
      <w:lvlText w:val="•"/>
      <w:rPr>
        <w:color w:val="3370ff"/>
      </w:rPr>
    </w:lvl>
  </w:abstractNum>
  <w:abstractNum w:abstractNumId="1026599">
    <w:lvl>
      <w:numFmt w:val="bullet"/>
      <w:suff w:val="tab"/>
      <w:lvlText w:val="•"/>
      <w:rPr>
        <w:color w:val="3370ff"/>
      </w:rPr>
    </w:lvl>
  </w:abstractNum>
  <w:abstractNum w:abstractNumId="1026600">
    <w:lvl>
      <w:numFmt w:val="bullet"/>
      <w:suff w:val="tab"/>
      <w:lvlText w:val="•"/>
      <w:rPr>
        <w:color w:val="3370ff"/>
      </w:rPr>
    </w:lvl>
  </w:abstractNum>
  <w:num w:numId="1">
    <w:abstractNumId w:val="1026588"/>
  </w:num>
  <w:num w:numId="2">
    <w:abstractNumId w:val="1026589"/>
  </w:num>
  <w:num w:numId="3">
    <w:abstractNumId w:val="1026590"/>
  </w:num>
  <w:num w:numId="4">
    <w:abstractNumId w:val="1026591"/>
  </w:num>
  <w:num w:numId="5">
    <w:abstractNumId w:val="1026592"/>
  </w:num>
  <w:num w:numId="6">
    <w:abstractNumId w:val="1026593"/>
  </w:num>
  <w:num w:numId="7">
    <w:abstractNumId w:val="1026594"/>
  </w:num>
  <w:num w:numId="8">
    <w:abstractNumId w:val="1026595"/>
  </w:num>
  <w:num w:numId="9">
    <w:abstractNumId w:val="1026596"/>
  </w:num>
  <w:num w:numId="10">
    <w:abstractNumId w:val="1026597"/>
  </w:num>
  <w:num w:numId="11">
    <w:abstractNumId w:val="1026598"/>
  </w:num>
  <w:num w:numId="12">
    <w:abstractNumId w:val="1026599"/>
  </w:num>
  <w:num w:numId="13">
    <w:abstractNumId w:val="10266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2026-08-19T15:03:23Z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{"Label":"1","ContentProducer":"001191110102MACQD9K64010000","ProduceID":"7675758494221831380","ReservedCode1":"","ContentPropagator":"","PropagateID":"","ReservedCode2":""}</vt:lpwstr>
  </property>
</Properties>
</file>