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4C44" w14:textId="77777777" w:rsidR="001D74A6" w:rsidRDefault="0007409C">
      <w:r>
        <w:t>Check 72, 72e-break-in-body: a w:br as a child of w:body (CR-064: a break in a block-level container (body)).</w:t>
      </w:r>
    </w:p>
    <w:p w14:paraId="52FBB839" w14:textId="77777777" w:rsidR="001D74A6" w:rsidRDefault="0007409C">
      <w:r>
        <w:t>BEFORE</w:t>
      </w:r>
    </w:p>
    <w:p w14:paraId="1DD755B9" w14:textId="77777777" w:rsidR="001D74A6" w:rsidRDefault="0007409C">
      <w:r>
        <w:br/>
      </w:r>
      <w:r>
        <w:t>AFTER</w:t>
      </w:r>
    </w:p>
    <w:sectPr w:rsidR="001D74A6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4A6"/>
    <w:rsid w:val="0007409C"/>
    <w:rsid w:val="001D74A6"/>
    <w:rsid w:val="008C3FDD"/>
    <w:rsid w:val="0095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E5D2"/>
  <w15:docId w15:val="{3F198166-2E36-412C-88EF-5EBED3F6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2026-10-27T06:39:00Z</dcterms:created>
  <dcterms:modified xsi:type="dcterms:W3CDTF">2026-10-27T06:39:00Z</dcterms:modified>
</cp:coreProperties>
</file>