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59. Each case is a region: its BEGIN paragraph, its content, its END paragraph. Read only.</w:t>
      </w:r>
    </w:p>
    <w:p>
      <w:r>
        <w:t xml:space="preserve">BEGIN1 body</w:t>
      </w:r>
    </w:p>
    <w:p>
      <w:r>
        <w:t xml:space="preserve">Q</w:t>
      </w:r>
    </w:p>
    <w:p>
      <w:r>
        <w:t xml:space="preserve">Z</w:t>
      </w:r>
    </w:p>
    <w:p>
      <w:r>
        <w:t xml:space="preserve">END1</w:t>
      </w:r>
    </w:p>
    <w:p>
      <w:r>
        <w:t xml:space="preserve">BEGIN2 cell-only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p>
            <w:r>
              <w:t xml:space="preserve">Q</w:t>
            </w:r>
          </w:p>
        </w:tc>
      </w:tr>
    </w:tbl>
    <w:p>
      <w:r>
        <w:t xml:space="preserve">Z</w:t>
      </w:r>
    </w:p>
    <w:p>
      <w:r>
        <w:t xml:space="preserve">END2</w:t>
      </w:r>
    </w:p>
    <w:p>
      <w:r>
        <w:t xml:space="preserve">BEGIN3 cell-two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p>
            <w:r>
              <w:t xml:space="preserve">Q</w:t>
            </w:r>
          </w:p>
          <w:p>
            <w:r>
              <w:t xml:space="preserve">Z</w:t>
            </w:r>
          </w:p>
        </w:tc>
      </w:tr>
    </w:tbl>
    <w:p>
      <w:r>
        <w:t xml:space="preserve">W</w:t>
      </w:r>
    </w:p>
    <w:p>
      <w:r>
        <w:t xml:space="preserve">END3</w:t>
      </w:r>
    </w:p>
    <w:p>
      <w:r>
        <w:t xml:space="preserve">BEGIN4 cells-rows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Q</w:t>
            </w:r>
          </w:p>
        </w:tc>
        <w:tc>
          <w:tcPr>
            <w:tcW w:w="2400" w:type="dxa"/>
          </w:tcPr>
          <w:p>
            <w:r>
              <w:t xml:space="preserve">Z</w:t>
            </w:r>
          </w:p>
        </w:tc>
      </w:tr>
      <w:tr>
        <w:tc>
          <w:tcPr>
            <w:tcW w:w="2400" w:type="dxa"/>
          </w:tcPr>
          <w:p>
            <w:r>
              <w:t xml:space="preserve">W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</w:tr>
    </w:tbl>
    <w:p>
      <w:r>
        <w:t xml:space="preserve">Y</w:t>
      </w:r>
    </w:p>
    <w:p>
      <w:r>
        <w:t xml:space="preserve">END4</w:t>
      </w:r>
    </w:p>
    <w:p>
      <w:r>
        <w:t xml:space="preserve">BEGIN5 control</w:t>
      </w:r>
    </w:p>
    <w:sdt>
      <w:sdtPr>
        <w:alias w:val="Check 59"/>
        <w:tag w:val="c59-59000"/>
        <w:id w:val="59000"/>
      </w:sdtPr>
      <w:sdtContent>
        <w:p>
          <w:r>
            <w:t xml:space="preserve">Q</w:t>
          </w:r>
        </w:p>
        <w:p>
          <w:r>
            <w:t xml:space="preserve">Z</w:t>
          </w:r>
        </w:p>
      </w:sdtContent>
    </w:sdt>
    <w:p>
      <w:r>
        <w:t xml:space="preserve">W</w:t>
      </w:r>
    </w:p>
    <w:p>
      <w:r>
        <w:t xml:space="preserve">END5</w:t>
      </w:r>
    </w:p>
    <w:p>
      <w:r>
        <w:t xml:space="preserve">End of check 59.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