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pStyle w:val="ProbeListNumber"/>
      </w:pPr>
      <w:r>
        <w:t xml:space="preserve">(a) body item</w:t>
      </w:r>
    </w:p>
    <w:p>
      <w:pPr>
        <w:pStyle w:val="ProbeListNumber"/>
      </w:pPr>
      <w:r>
        <w:t xml:space="preserve">(b) body item</w:t>
      </w:r>
    </w:p>
    <w:tbl>
      <w:tblPr>
        <w:tblStyle w:val="ProbeHead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9000"/>
      </w:tblGrid>
      <w:tr>
        <w:tc>
          <w:tcPr>
            <w:tcW w:w="9000" w:type="dxa"/>
          </w:tcPr>
          <w:p>
            <w:pPr>
              <w:pStyle w:val="ProbeListNumber"/>
            </w:pPr>
            <w:r>
              <w:t xml:space="preserve">(c) item in the header row</w:t>
            </w:r>
          </w:p>
        </w:tc>
      </w:tr>
      <w:tr>
        <w:tc>
          <w:tcPr>
            <w:tcW w:w="9000" w:type="dxa"/>
          </w:tcPr>
          <w:p>
            <w:pPr>
              <w:pStyle w:val="ProbeListNumber"/>
            </w:pPr>
            <w:r>
              <w:t xml:space="preserve">(d) item in a body row</w:t>
            </w:r>
          </w:p>
        </w:tc>
      </w:tr>
    </w:tbl>
    <w:p>
      <w:pPr>
        <w:pStyle w:val="ProbeListNumber"/>
      </w:pPr>
      <w:r>
        <w:t xml:space="preserve">(e) body item after the table</w:t>
      </w:r>
    </w:p>
    <w:p>
      <w:pPr>
        <w:pStyle w:val="ProbeListNumber"/>
      </w:pPr>
      <w:r>
        <w:t xml:space="preserve">(f) body item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9000"/>
      </w:tblGrid>
      <w:tr>
        <w:tc>
          <w:tcPr>
            <w:tcW w:w="9000" w:type="dxa"/>
          </w:tcPr>
          <w:p>
            <w:pPr>
              <w:pStyle w:val="ProbeListNumber"/>
            </w:pPr>
            <w:r>
              <w:t xml:space="preserve">(g) item in a table naming no style</w:t>
            </w:r>
          </w:p>
        </w:tc>
      </w:tr>
    </w:tbl>
    <w:p>
      <w:pPr>
        <w:pStyle w:val="ProbeListNumber"/>
      </w:pPr>
      <w:r>
        <w:t xml:space="preserve">(h) body item, the last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95">
    <w:multiLevelType w:val="singleLevel"/>
    <w:lvl w:ilvl="0">
      <w:start w:val="1"/>
      <w:numFmt w:val="decimal"/>
      <w:pStyle w:val="ProbeListNumber"/>
      <w:lvlText w:val="%1."/>
      <w:lvlJc w:val="left"/>
      <w:pPr>
        <w:ind w:left="720" w:hanging="360"/>
      </w:pPr>
    </w:lvl>
  </w:abstractNum>
  <w:num w:numId="95">
    <w:abstractNumId w:val="95"/>
  </w:num>
</w:numbering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ListNumber">
    <w:name w:val="ProbeListNumber"/>
    <w:basedOn w:val="Normal"/>
    <w:pPr>
      <w:numPr>
        <w:numId w:val="95"/>
      </w:numPr>
    </w:pPr>
  </w:style>
  <w:style w:type="table" w:styleId="ProbeHeader">
    <w:name w:val="ProbeHeader"/>
    <w:tblPr>
      <w:tblInd w:w="0" w:type="dxa"/>
    </w:tblPr>
    <w:tblStylePr w:type="firstRow">
      <w:rPr>
        <w:b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numbering.xml" Type="http://schemas.openxmlformats.org/officeDocument/2006/relationships/numbering" Id="rId4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