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26BD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with units of metres per second:</w:t>
      </w:r>
    </w:p>
    <w:p w14:paraId="07E01148" w14:textId="76F005C3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\,s^{-1}</m:t>
          </m:r>
          <m:r>
            <w:rPr>
              <w:rFonts w:ascii="Cambria Math" w:hAnsi="Cambria Math"/>
            </w:rPr>
            <m:t>.</m:t>
          </m:r>
        </m:oMath>
      </m:oMathPara>
    </w:p>
    <w:p w14:paraId="3A03AADC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Height above ground is</w:t>
      </w:r>
    </w:p>
    <w:p w14:paraId="39BE7A23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z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5B605DBD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Air density is</w:t>
      </w:r>
    </w:p>
    <w:p w14:paraId="1AF91160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ρ</m:t>
          </m:r>
        </m:oMath>
      </m:oMathPara>
    </w:p>
    <w:p w14:paraId="601C5110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in</w:t>
      </w:r>
    </w:p>
    <w:p w14:paraId="395EADB4" w14:textId="2F68B445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kg</m:t>
          </m:r>
          <m:r>
            <m:rPr>
              <m:sty m:val="p"/>
            </m:rPr>
            <w:rPr>
              <w:rFonts w:ascii="Cambria Math" w:hAnsi="Cambria Math"/>
            </w:rPr>
            <m:t>\,m^{-3}</m:t>
          </m:r>
          <m:r>
            <w:rPr>
              <w:rFonts w:ascii="Cambria Math" w:hAnsi="Cambria Math"/>
            </w:rPr>
            <m:t>.</m:t>
          </m:r>
        </m:oMath>
      </m:oMathPara>
    </w:p>
    <w:p w14:paraId="003A9289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 xml:space="preserve">Power is 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3A179F">
        <w:rPr>
          <w:sz w:val="21"/>
          <w:szCs w:val="21"/>
        </w:rPr>
        <w:t xml:space="preserve">, normally in MW, and energy is </w:t>
      </w:r>
      <m:oMath>
        <m:r>
          <w:rPr>
            <w:rFonts w:ascii="Cambria Math" w:hAnsi="Cambria Math"/>
            <w:sz w:val="21"/>
            <w:szCs w:val="21"/>
          </w:rPr>
          <m:t>E</m:t>
        </m:r>
      </m:oMath>
      <w:r w:rsidRPr="003A179F">
        <w:rPr>
          <w:sz w:val="21"/>
          <w:szCs w:val="21"/>
        </w:rPr>
        <w:t>, normally in MWh or GWh.</w:t>
      </w:r>
    </w:p>
    <w:p w14:paraId="62143176" w14:textId="77777777" w:rsidR="00264779" w:rsidRPr="003A179F" w:rsidRDefault="00264779" w:rsidP="00264779">
      <w:pPr>
        <w:pStyle w:val="BodyText"/>
        <w:rPr>
          <w:sz w:val="21"/>
          <w:szCs w:val="21"/>
        </w:rPr>
      </w:pPr>
      <w:r w:rsidRPr="003A179F">
        <w:rPr>
          <w:sz w:val="21"/>
          <w:szCs w:val="21"/>
        </w:rPr>
        <w:t>Wind direction will usually be denoted by</w:t>
      </w:r>
    </w:p>
    <w:p w14:paraId="3BBA75B4" w14:textId="77777777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θ</m:t>
          </m:r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7B424996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 bar denotes an average:</w:t>
      </w:r>
    </w:p>
    <w:p w14:paraId="390DFF78" w14:textId="5ED893A1" w:rsidR="00264779" w:rsidRPr="003A179F" w:rsidRDefault="001B235A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/>
              <w:sz w:val="21"/>
              <w:szCs w:val="21"/>
            </w:rPr>
            <m:t>.</m:t>
          </m:r>
        </m:oMath>
      </m:oMathPara>
    </w:p>
    <w:p w14:paraId="690E81B9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An expectation over a probability distribution is written</w:t>
      </w:r>
    </w:p>
    <w:p w14:paraId="6C937BF5" w14:textId="023BB6E5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E</m:t>
          </m:r>
          <m:r>
            <w:rPr>
              <w:rFonts w:ascii="Cambria Math" w:hAnsi="Cambria Math"/>
            </w:rPr>
            <m:t>[U].</m:t>
          </m:r>
        </m:oMath>
      </m:oMathPara>
    </w:p>
    <w:p w14:paraId="71075977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These are related concepts but are not always interchangeable.</w:t>
      </w:r>
    </w:p>
    <w:p w14:paraId="420026FC" w14:textId="77777777" w:rsidR="00264779" w:rsidRPr="003A179F" w:rsidRDefault="00264779" w:rsidP="00264779">
      <w:pPr>
        <w:pStyle w:val="Heading1"/>
        <w:rPr>
          <w:sz w:val="28"/>
          <w:szCs w:val="28"/>
        </w:rPr>
      </w:pPr>
      <w:bookmarkStart w:id="0" w:name="time-averages-matter"/>
      <w:r w:rsidRPr="003A179F">
        <w:rPr>
          <w:sz w:val="28"/>
          <w:szCs w:val="28"/>
        </w:rPr>
        <w:t>0.5 Time averages matter</w:t>
      </w:r>
    </w:p>
    <w:p w14:paraId="1AE47C06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A phrase such as “wind speed is 8 m/s” is incomplete without knowing whether this means:</w:t>
      </w:r>
    </w:p>
    <w:p w14:paraId="4A76A9ED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instantaneous wind;</w:t>
      </w:r>
    </w:p>
    <w:p w14:paraId="4561C855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1-second average;</w:t>
      </w:r>
    </w:p>
    <w:p w14:paraId="534F398C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10-minute average;</w:t>
      </w:r>
    </w:p>
    <w:p w14:paraId="215F9371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hourly average;</w:t>
      </w:r>
    </w:p>
    <w:p w14:paraId="6AA818E2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daily average;</w:t>
      </w:r>
    </w:p>
    <w:p w14:paraId="4DCF9734" w14:textId="77777777" w:rsidR="00264779" w:rsidRPr="003A179F" w:rsidRDefault="00264779" w:rsidP="00264779">
      <w:pPr>
        <w:pStyle w:val="Compact"/>
        <w:numPr>
          <w:ilvl w:val="0"/>
          <w:numId w:val="1"/>
        </w:numPr>
        <w:rPr>
          <w:sz w:val="21"/>
          <w:szCs w:val="21"/>
        </w:rPr>
      </w:pPr>
      <w:r w:rsidRPr="003A179F">
        <w:rPr>
          <w:sz w:val="21"/>
          <w:szCs w:val="21"/>
        </w:rPr>
        <w:t>annual mean.</w:t>
      </w:r>
    </w:p>
    <w:p w14:paraId="2FE87E75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Because wind-to-power conversion is nonlinear,</w:t>
      </w:r>
    </w:p>
    <w:p w14:paraId="05481CCF" w14:textId="7B8FC892" w:rsidR="00264779" w:rsidRPr="003A179F" w:rsidRDefault="00264779" w:rsidP="00264779">
      <w:pPr>
        <w:pStyle w:val="BodyText"/>
        <w:rPr>
          <w:sz w:val="21"/>
          <w:szCs w:val="21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1"/>
              <w:szCs w:val="21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E[U]</m:t>
              </m:r>
            </m:e>
          </m:d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  <w:sz w:val="21"/>
              <w:szCs w:val="21"/>
            </w:rPr>
            <m:t>E</m:t>
          </m:r>
          <m:r>
            <w:rPr>
              <w:rFonts w:ascii="Cambria Math" w:hAnsi="Cambria Math"/>
            </w:rPr>
            <m:t>[P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].</m:t>
          </m:r>
        </m:oMath>
      </m:oMathPara>
    </w:p>
    <w:p w14:paraId="3A85DD8F" w14:textId="77777777" w:rsidR="00264779" w:rsidRPr="003A179F" w:rsidRDefault="00264779" w:rsidP="00264779">
      <w:pPr>
        <w:pStyle w:val="FirstParagraph"/>
        <w:rPr>
          <w:sz w:val="21"/>
          <w:szCs w:val="21"/>
        </w:rPr>
      </w:pPr>
      <w:r w:rsidRPr="003A179F">
        <w:rPr>
          <w:sz w:val="21"/>
          <w:szCs w:val="21"/>
        </w:rPr>
        <w:t>Temporal resolution will therefore be treated as part of the definition of a wind quantity, not as incidental metadata.</w:t>
      </w:r>
    </w:p>
    <w:bookmarkEnd w:id="0"/>
    <w:p w14:paraId="2573A3A3" w14:textId="77777777" w:rsidR="00FA17B4" w:rsidRPr="00264779" w:rsidRDefault="00FA17B4">
      <w:pPr>
        <w:rPr>
          <w:lang w:val="en-US"/>
        </w:rPr>
      </w:pPr>
    </w:p>
    <w:sectPr w:rsidR="00FA17B4" w:rsidRPr="002647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10251" w14:textId="77777777" w:rsidR="001B235A" w:rsidRDefault="001B235A" w:rsidP="008C1DAB">
      <w:pPr>
        <w:spacing w:after="0" w:line="240" w:lineRule="auto"/>
      </w:pPr>
      <w:r>
        <w:separator/>
      </w:r>
    </w:p>
  </w:endnote>
  <w:endnote w:type="continuationSeparator" w:id="0">
    <w:p w14:paraId="68E09FC2" w14:textId="77777777" w:rsidR="001B235A" w:rsidRDefault="001B235A" w:rsidP="008C1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8635D" w14:textId="77777777" w:rsidR="008C1DAB" w:rsidRDefault="008C1D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1D35B" w14:textId="77777777" w:rsidR="008C1DAB" w:rsidRDefault="008C1D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B2E73" w14:textId="77777777" w:rsidR="008C1DAB" w:rsidRDefault="008C1D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E801F" w14:textId="77777777" w:rsidR="001B235A" w:rsidRDefault="001B235A" w:rsidP="008C1DAB">
      <w:pPr>
        <w:spacing w:after="0" w:line="240" w:lineRule="auto"/>
      </w:pPr>
      <w:r>
        <w:separator/>
      </w:r>
    </w:p>
  </w:footnote>
  <w:footnote w:type="continuationSeparator" w:id="0">
    <w:p w14:paraId="2FAFB45B" w14:textId="77777777" w:rsidR="001B235A" w:rsidRDefault="001B235A" w:rsidP="008C1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D2AD9" w14:textId="77777777" w:rsidR="008C1DAB" w:rsidRDefault="008C1D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3B3F6" w14:textId="77777777" w:rsidR="008C1DAB" w:rsidRDefault="008C1D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D350C" w14:textId="77777777" w:rsidR="008C1DAB" w:rsidRDefault="008C1D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576D2E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91832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79"/>
    <w:rsid w:val="001B235A"/>
    <w:rsid w:val="00264779"/>
    <w:rsid w:val="00464080"/>
    <w:rsid w:val="00520B9E"/>
    <w:rsid w:val="00691DB3"/>
    <w:rsid w:val="006C7DD6"/>
    <w:rsid w:val="008B4CEF"/>
    <w:rsid w:val="008C1DAB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37C1D5"/>
  <w15:chartTrackingRefBased/>
  <w15:docId w15:val="{4D54B0A0-42AB-49CB-BB5D-4A4973E8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77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264779"/>
    <w:pPr>
      <w:spacing w:before="180" w:after="180" w:line="240" w:lineRule="auto"/>
    </w:pPr>
    <w:rPr>
      <w:rFonts w:eastAsiaTheme="minorHAnsi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264779"/>
    <w:rPr>
      <w:rFonts w:eastAsiaTheme="minorHAnsi"/>
      <w:lang w:val="en-US" w:eastAsia="en-US"/>
    </w:rPr>
  </w:style>
  <w:style w:type="paragraph" w:customStyle="1" w:styleId="FirstParagraph">
    <w:name w:val="First Paragraph"/>
    <w:basedOn w:val="BodyText"/>
    <w:next w:val="BodyText"/>
    <w:qFormat/>
    <w:rsid w:val="00264779"/>
  </w:style>
  <w:style w:type="paragraph" w:customStyle="1" w:styleId="Compact">
    <w:name w:val="Compact"/>
    <w:basedOn w:val="BodyText"/>
    <w:qFormat/>
    <w:rsid w:val="00264779"/>
    <w:pPr>
      <w:spacing w:before="36" w:after="36"/>
    </w:pPr>
  </w:style>
  <w:style w:type="paragraph" w:styleId="Header">
    <w:name w:val="header"/>
    <w:basedOn w:val="Normal"/>
    <w:link w:val="HeaderChar"/>
    <w:uiPriority w:val="99"/>
    <w:unhideWhenUsed/>
    <w:rsid w:val="008C1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DAB"/>
  </w:style>
  <w:style w:type="paragraph" w:styleId="Footer">
    <w:name w:val="footer"/>
    <w:basedOn w:val="Normal"/>
    <w:link w:val="FooterChar"/>
    <w:uiPriority w:val="99"/>
    <w:unhideWhenUsed/>
    <w:rsid w:val="008C1D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Author A</cp:lastModifiedBy>
  <cp:revision>2</cp:revision>
  <dcterms:created xsi:type="dcterms:W3CDTF">2026-10-15T23:17:00Z</dcterms:created>
  <dcterms:modified xsi:type="dcterms:W3CDTF">2026-10-15T23:17:00Z</dcterms:modified>
</cp:coreProperties>
</file>