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w:u with ST_Underline values spelt in other cases, and empty</w:t>
      </w:r>
    </w:p>
    <w:p>
      <w:r>
        <w:t xml:space="preserve">C1 w:u w:val="single" (underlined, the control): </w:t>
      </w:r>
      <w:r>
        <w:rPr>
          <w:u w:val="single"/>
        </w:rPr>
        <w:t xml:space="preserve">C1_SINGLE</w:t>
      </w:r>
      <w:r>
        <w:t xml:space="preserve"> (end)</w:t>
      </w:r>
    </w:p>
    <w:p>
      <w:r>
        <w:t xml:space="preserve">C2 no w:u (the control): </w:t>
      </w:r>
      <w:r>
        <w:t xml:space="preserve">C2_ABSENT</w:t>
      </w:r>
      <w:r>
        <w:t xml:space="preserve"> (end)</w:t>
      </w:r>
    </w:p>
    <w:p>
      <w:r>
        <w:t xml:space="preserve">X1 w:val="": </w:t>
      </w:r>
      <w:r>
        <w:rPr>
          <w:u w:val=""/>
        </w:rPr>
        <w:t xml:space="preserve">X1_EMPTY</w:t>
      </w:r>
      <w:r>
        <w:t xml:space="preserve"> (end)</w:t>
      </w:r>
    </w:p>
    <w:p>
      <w:r>
        <w:t xml:space="preserve">X2 w:val="SINGLE": </w:t>
      </w:r>
      <w:r>
        <w:rPr>
          <w:u w:val="SINGLE"/>
        </w:rPr>
        <w:t xml:space="preserve">X2_UPPER_SINGLE</w:t>
      </w:r>
      <w:r>
        <w:t xml:space="preserve"> (end)</w:t>
      </w:r>
    </w:p>
    <w:p>
      <w:r>
        <w:t xml:space="preserve">X3 w:val="Single": </w:t>
      </w:r>
      <w:r>
        <w:rPr>
          <w:u w:val="Single"/>
        </w:rPr>
        <w:t xml:space="preserve">X3_TITLE_SINGLE</w:t>
      </w:r>
      <w:r>
        <w:t xml:space="preserve"> (end)</w:t>
      </w:r>
    </w:p>
    <w:p>
      <w:r>
        <w:t xml:space="preserve">X4 w:val="NONE": </w:t>
      </w:r>
      <w:r>
        <w:rPr>
          <w:u w:val="NONE"/>
        </w:rPr>
        <w:t xml:space="preserve">X4_UPPER_NONE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