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92B2" w14:textId="5715DDD2" w:rsidR="00FA17B4" w:rsidRDefault="003E7EF6">
      <w:r>
        <w:rPr>
          <w:noProof/>
        </w:rPr>
        <w:drawing>
          <wp:inline distT="0" distB="0" distL="0" distR="0" wp14:anchorId="7CEB95BB" wp14:editId="74DC1BF8">
            <wp:extent cx="5486400" cy="3200400"/>
            <wp:effectExtent l="0" t="0" r="0" b="0"/>
            <wp:docPr id="200139228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F6"/>
    <w:rsid w:val="003E7EF6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9149"/>
  <w15:chartTrackingRefBased/>
  <w15:docId w15:val="{FD0DDD71-4628-4E8A-9F03-30E69B37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FC9-401C-A25F-3492319373F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FC9-401C-A25F-3492319373F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FC9-401C-A25F-3492319373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06287"/>
        <c:axId val="2074793216"/>
      </c:lineChart>
      <c:catAx>
        <c:axId val="27062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93216"/>
        <c:crosses val="autoZero"/>
        <c:auto val="1"/>
        <c:lblAlgn val="ctr"/>
        <c:lblOffset val="100"/>
        <c:noMultiLvlLbl val="0"/>
      </c:catAx>
      <c:valAx>
        <c:axId val="2074793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62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