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tblpY="10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jc w:val="center"/>
              <w:rPr>
                <w:rFonts w:ascii="Century Gothic" w:hAnsi="Century Gothic" w:cs="Times New Roman"/>
                <w:b/>
                <w:szCs w:val="18"/>
              </w:rPr>
            </w:pPr>
            <w:r>
              <w:rPr>
                <w:rFonts w:ascii="Century Gothic" w:hAnsi="Century Gothic" w:cs="Times New Roman"/>
                <w:b/>
                <w:szCs w:val="18"/>
              </w:rPr>
              <w:t>Critique Paper Third Quarter 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Title:</w:t>
            </w:r>
          </w:p>
        </w:tc>
        <w:tc>
          <w:tcPr>
            <w:tcW w:w="6520" w:type="dxa"/>
          </w:tcPr>
          <w:p>
            <w:pPr>
              <w:rPr>
                <w:rFonts w:ascii="Century Gothic" w:hAnsi="Century Gothic" w:cs="Times New Roman"/>
                <w:bCs/>
                <w:szCs w:val="18"/>
              </w:rPr>
            </w:pPr>
            <w:r>
              <w:rPr>
                <w:rFonts w:ascii="Century Gothic" w:hAnsi="Century Gothic" w:cs="Times New Roman"/>
                <w:bCs/>
                <w:szCs w:val="18"/>
              </w:rPr>
              <w:t>Grit: The Strongest Predictor of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Speaker:</w:t>
            </w:r>
          </w:p>
        </w:tc>
        <w:tc>
          <w:tcPr>
            <w:tcW w:w="6520" w:type="dxa"/>
          </w:tcPr>
          <w:p>
            <w:pPr>
              <w:rPr>
                <w:rFonts w:ascii="Century Gothic" w:hAnsi="Century Gothic" w:cs="Times New Roman"/>
                <w:bCs/>
                <w:szCs w:val="18"/>
              </w:rPr>
            </w:pPr>
            <w:r>
              <w:rPr>
                <w:rFonts w:ascii="Century Gothic" w:hAnsi="Century Gothic" w:cs="Times New Roman"/>
                <w:bCs/>
                <w:szCs w:val="18"/>
              </w:rPr>
              <w:t>Angela Duckworth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hint="default" w:ascii="Century Gothic" w:hAnsi="Century Gothic" w:cs="Times New Roman"/>
                <w:bCs/>
                <w:szCs w:val="18"/>
                <w:lang w:val="en-US"/>
              </w:rPr>
            </w:pPr>
            <w:r>
              <w:rPr>
                <w:rFonts w:hint="default" w:ascii="Century Gothic" w:hAnsi="Century Gothic" w:cs="Times New Roman"/>
                <w:bCs/>
                <w:szCs w:val="18"/>
                <w:lang w:val="en-US"/>
              </w:rPr>
              <w:t>Objectives:</w:t>
            </w:r>
          </w:p>
        </w:tc>
        <w:tc>
          <w:tcPr>
            <w:tcW w:w="6520" w:type="dxa"/>
          </w:tcPr>
          <w:p>
            <w:pPr>
              <w:numPr>
                <w:ilvl w:val="0"/>
                <w:numId w:val="1"/>
              </w:numPr>
              <w:rPr>
                <w:rFonts w:hint="default" w:ascii="Century Gothic" w:hAnsi="Century Gothic"/>
                <w:bCs/>
                <w:szCs w:val="18"/>
              </w:rPr>
            </w:pPr>
            <w:r>
              <w:rPr>
                <w:rFonts w:hint="default" w:ascii="Century Gothic" w:hAnsi="Century Gothic"/>
                <w:bCs/>
                <w:szCs w:val="18"/>
              </w:rPr>
              <w:t>To impart to the audience the study she made about grit as one of the predictors of success.</w:t>
            </w:r>
          </w:p>
          <w:p>
            <w:pPr>
              <w:numPr>
                <w:ilvl w:val="0"/>
                <w:numId w:val="1"/>
              </w:numPr>
              <w:rPr>
                <w:rFonts w:hint="default" w:ascii="Century Gothic" w:hAnsi="Century Gothic"/>
                <w:bCs/>
                <w:szCs w:val="18"/>
              </w:rPr>
            </w:pPr>
            <w:r>
              <w:rPr>
                <w:rFonts w:hint="default" w:ascii="Century Gothic" w:hAnsi="Century Gothic"/>
                <w:bCs/>
                <w:szCs w:val="18"/>
                <w:lang w:val="en-US"/>
              </w:rPr>
              <w:t>In order to inform the audience that IQ does not determine whether or not they will become successful in life and in school.</w:t>
            </w:r>
          </w:p>
          <w:p>
            <w:pPr>
              <w:numPr>
                <w:ilvl w:val="0"/>
                <w:numId w:val="1"/>
              </w:numPr>
              <w:rPr>
                <w:rFonts w:hint="default" w:ascii="Century Gothic" w:hAnsi="Century Gothic"/>
                <w:bCs/>
                <w:szCs w:val="18"/>
              </w:rPr>
            </w:pPr>
            <w:r>
              <w:rPr>
                <w:rFonts w:hint="default" w:ascii="Century Gothic" w:hAnsi="Century Gothic"/>
                <w:bCs/>
                <w:szCs w:val="18"/>
                <w:lang w:val="en-US"/>
              </w:rPr>
              <w:t>To inspire the audience and give them motivation to become grittier.</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Summary of the Video:</w:t>
            </w:r>
          </w:p>
        </w:tc>
        <w:tc>
          <w:tcPr>
            <w:tcW w:w="6520" w:type="dxa"/>
          </w:tcPr>
          <w:p>
            <w:pPr>
              <w:rPr>
                <w:rFonts w:ascii="Century Gothic" w:hAnsi="Century Gothic" w:cs="Times New Roman"/>
                <w:bCs/>
                <w:szCs w:val="18"/>
              </w:rPr>
            </w:pPr>
            <w:r>
              <w:rPr>
                <w:rFonts w:ascii="Century Gothic" w:hAnsi="Century Gothic" w:cs="Times New Roman"/>
                <w:bCs/>
                <w:szCs w:val="18"/>
              </w:rPr>
              <w:t>The video talks about grit. She spoke about what she found out in kids during her time of teaching. Schools determine the IQ of kids as a sort of (word) to determine which kids would proceed or fail. However, that is not the case. It is not IQ but rather the grit the child has. Grit is basically another word for perseverance. She said that we need to teach kids how to be grittier.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Speech Content:</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Introduction:</w:t>
            </w:r>
          </w:p>
          <w:p>
            <w:pPr>
              <w:rPr>
                <w:rFonts w:ascii="Century Gothic" w:hAnsi="Century Gothic" w:cs="Times New Roman"/>
                <w:bCs/>
                <w:szCs w:val="18"/>
              </w:rPr>
            </w:pPr>
            <w:r>
              <w:rPr>
                <w:rFonts w:ascii="Century Gothic" w:hAnsi="Century Gothic" w:cs="Times New Roman"/>
                <w:bCs/>
                <w:szCs w:val="18"/>
              </w:rPr>
              <w:t>(How did the speech start?)</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Body:</w:t>
            </w:r>
          </w:p>
          <w:p>
            <w:pPr>
              <w:rPr>
                <w:rFonts w:ascii="Century Gothic" w:hAnsi="Century Gothic" w:cs="Times New Roman"/>
                <w:bCs/>
                <w:szCs w:val="18"/>
              </w:rPr>
            </w:pPr>
            <w:r>
              <w:rPr>
                <w:rFonts w:ascii="Century Gothic" w:hAnsi="Century Gothic" w:cs="Times New Roman"/>
                <w:bCs/>
                <w:szCs w:val="18"/>
              </w:rPr>
              <w:t>(What were the main points?)</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Conclusion:</w:t>
            </w:r>
          </w:p>
          <w:p>
            <w:pPr>
              <w:rPr>
                <w:rFonts w:ascii="Century Gothic" w:hAnsi="Century Gothic" w:cs="Times New Roman"/>
                <w:bCs/>
                <w:szCs w:val="18"/>
              </w:rPr>
            </w:pPr>
            <w:r>
              <w:rPr>
                <w:rFonts w:ascii="Century Gothic" w:hAnsi="Century Gothic" w:cs="Times New Roman"/>
                <w:bCs/>
                <w:szCs w:val="18"/>
              </w:rPr>
              <w:t>(How did the speech end?</w:t>
            </w:r>
          </w:p>
        </w:tc>
        <w:tc>
          <w:tcPr>
            <w:tcW w:w="6520" w:type="dxa"/>
          </w:tcPr>
          <w:p>
            <w:pPr>
              <w:rPr>
                <w:rFonts w:ascii="Century Gothic" w:hAnsi="Century Gothic" w:cs="Times New Roman"/>
                <w:bCs/>
                <w:szCs w:val="18"/>
              </w:rPr>
            </w:pPr>
            <w:r>
              <w:rPr>
                <w:rFonts w:ascii="Century Gothic" w:hAnsi="Century Gothic" w:cs="Times New Roman"/>
                <w:bCs/>
                <w:szCs w:val="18"/>
              </w:rPr>
              <w:t>Introduction:</w:t>
            </w:r>
          </w:p>
          <w:p>
            <w:pPr>
              <w:rPr>
                <w:rFonts w:ascii="Century Gothic" w:hAnsi="Century Gothic" w:cs="Times New Roman"/>
                <w:bCs/>
                <w:szCs w:val="18"/>
              </w:rPr>
            </w:pPr>
            <w:r>
              <w:rPr>
                <w:rFonts w:ascii="Century Gothic" w:hAnsi="Century Gothic" w:cs="Times New Roman"/>
                <w:bCs/>
                <w:szCs w:val="18"/>
              </w:rPr>
              <w:t xml:space="preserve">She first introduced herself and then went on to tell the audience that she quitted her old job and started a new job, teaching. She started teaching math in the New York City public schools. She then says that IQ was not the only difference between her best and worst students.  She claims that her best students did not have high IQ scores and some of those that did have high IQ scores were not her best students. In the end, she asks if doing well in school and in life depends on much more than just than </w:t>
            </w:r>
            <w:r>
              <w:rPr>
                <w:rFonts w:hint="default" w:ascii="Century Gothic" w:hAnsi="Century Gothic" w:cs="Times New Roman"/>
                <w:bCs/>
                <w:szCs w:val="18"/>
                <w:lang w:val="en-US"/>
              </w:rPr>
              <w:t>the</w:t>
            </w:r>
            <w:r>
              <w:rPr>
                <w:rFonts w:ascii="Century Gothic" w:hAnsi="Century Gothic" w:cs="Times New Roman"/>
                <w:bCs/>
                <w:szCs w:val="18"/>
              </w:rPr>
              <w:t xml:space="preserve"> ability to learn quickly and easily.</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Body:</w:t>
            </w:r>
          </w:p>
          <w:p>
            <w:pPr>
              <w:rPr>
                <w:rFonts w:ascii="Century Gothic" w:hAnsi="Century Gothic" w:cs="Times New Roman"/>
                <w:bCs/>
                <w:szCs w:val="18"/>
              </w:rPr>
            </w:pPr>
            <w:r>
              <w:rPr>
                <w:rFonts w:ascii="Century Gothic" w:hAnsi="Century Gothic" w:cs="Times New Roman"/>
                <w:bCs/>
                <w:szCs w:val="18"/>
              </w:rPr>
              <w:t xml:space="preserve">She went on to become a psychologist and studied multiple settings predicting who will be able to fulfill their goals. </w:t>
            </w:r>
            <w:r>
              <w:rPr>
                <w:rFonts w:hint="default" w:ascii="Century Gothic" w:hAnsi="Century Gothic" w:cs="Times New Roman"/>
                <w:bCs/>
                <w:szCs w:val="18"/>
                <w:lang w:val="en-US"/>
              </w:rPr>
              <w:t>She and her team</w:t>
            </w:r>
            <w:r>
              <w:rPr>
                <w:rFonts w:ascii="Century Gothic" w:hAnsi="Century Gothic" w:cs="Times New Roman"/>
                <w:bCs/>
                <w:szCs w:val="18"/>
              </w:rPr>
              <w:t xml:space="preserve"> predicted which cadets would stay in training and predicted who among the rookie teachers will still be teaching by the end of the school year. There are multiple other settings </w:t>
            </w:r>
            <w:r>
              <w:rPr>
                <w:rFonts w:hint="default" w:ascii="Century Gothic" w:hAnsi="Century Gothic" w:cs="Times New Roman"/>
                <w:bCs/>
                <w:szCs w:val="18"/>
                <w:lang w:val="en-US"/>
              </w:rPr>
              <w:t xml:space="preserve">also </w:t>
            </w:r>
            <w:r>
              <w:rPr>
                <w:rFonts w:ascii="Century Gothic" w:hAnsi="Century Gothic" w:cs="Times New Roman"/>
                <w:bCs/>
                <w:szCs w:val="18"/>
              </w:rPr>
              <w:t xml:space="preserve">where she researched but one characteristic emerged as a significant predictor of success and it was grit. </w:t>
            </w:r>
          </w:p>
          <w:p>
            <w:pPr>
              <w:rPr>
                <w:rFonts w:ascii="Century Gothic" w:hAnsi="Century Gothic" w:cs="Times New Roman"/>
                <w:bCs/>
                <w:szCs w:val="18"/>
              </w:rPr>
            </w:pPr>
            <w:r>
              <w:rPr>
                <w:rFonts w:ascii="Century Gothic" w:hAnsi="Century Gothic" w:cs="Times New Roman"/>
                <w:bCs/>
                <w:szCs w:val="18"/>
              </w:rPr>
              <w:t>She then goes on the define what grit means:</w:t>
            </w:r>
          </w:p>
          <w:p>
            <w:pPr>
              <w:rPr>
                <w:rFonts w:ascii="Century Gothic" w:hAnsi="Century Gothic"/>
                <w:bCs/>
                <w:szCs w:val="18"/>
              </w:rPr>
            </w:pPr>
            <w:r>
              <w:rPr>
                <w:rFonts w:ascii="Century Gothic" w:hAnsi="Century Gothic" w:cs="Times New Roman"/>
                <w:bCs/>
                <w:szCs w:val="18"/>
              </w:rPr>
              <w:t xml:space="preserve">- </w:t>
            </w:r>
            <w:r>
              <w:rPr>
                <w:rFonts w:ascii="Century Gothic" w:hAnsi="Century Gothic"/>
                <w:bCs/>
                <w:szCs w:val="18"/>
              </w:rPr>
              <w:t>passion and perseverance for very long term goals</w:t>
            </w:r>
          </w:p>
          <w:p>
            <w:pPr>
              <w:rPr>
                <w:rFonts w:ascii="Century Gothic" w:hAnsi="Century Gothic"/>
                <w:bCs/>
                <w:szCs w:val="18"/>
              </w:rPr>
            </w:pPr>
            <w:r>
              <w:rPr>
                <w:rFonts w:ascii="Century Gothic" w:hAnsi="Century Gothic"/>
                <w:bCs/>
                <w:szCs w:val="18"/>
              </w:rPr>
              <w:t>- having stamina</w:t>
            </w:r>
          </w:p>
          <w:p>
            <w:pPr>
              <w:rPr>
                <w:rFonts w:ascii="Century Gothic" w:hAnsi="Century Gothic"/>
                <w:bCs/>
                <w:szCs w:val="18"/>
              </w:rPr>
            </w:pPr>
            <w:r>
              <w:rPr>
                <w:rFonts w:ascii="Century Gothic" w:hAnsi="Century Gothic"/>
                <w:bCs/>
                <w:szCs w:val="18"/>
              </w:rPr>
              <w:t>- sticking with your future, day in, day out, for years, and working really hard to make that future a reality</w:t>
            </w:r>
          </w:p>
          <w:p>
            <w:pPr>
              <w:rPr>
                <w:rFonts w:ascii="Century Gothic" w:hAnsi="Century Gothic"/>
                <w:bCs/>
                <w:szCs w:val="18"/>
              </w:rPr>
            </w:pPr>
            <w:r>
              <w:rPr>
                <w:rFonts w:ascii="Century Gothic" w:hAnsi="Century Gothic"/>
                <w:bCs/>
                <w:szCs w:val="18"/>
              </w:rPr>
              <w:t>- living life like it's a marathon, not a sprint</w:t>
            </w:r>
          </w:p>
          <w:p>
            <w:pPr>
              <w:rPr>
                <w:rFonts w:ascii="Century Gothic" w:hAnsi="Century Gothic"/>
                <w:bCs/>
                <w:szCs w:val="18"/>
              </w:rPr>
            </w:pPr>
            <w:r>
              <w:rPr>
                <w:rFonts w:ascii="Century Gothic" w:hAnsi="Century Gothic"/>
                <w:bCs/>
                <w:szCs w:val="18"/>
              </w:rPr>
              <w:t xml:space="preserve">Even when matched with every characteristic she can measure, grittier kids are more likely to graduate. She then tells that grit does not only matter in the settings that she has provided previously, it also matters in school especially for kids at risk of dropping out. </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Conclusion:</w:t>
            </w:r>
          </w:p>
          <w:p>
            <w:pPr>
              <w:rPr>
                <w:rFonts w:ascii="Century Gothic" w:hAnsi="Century Gothic" w:cs="Times New Roman"/>
                <w:bCs/>
                <w:szCs w:val="18"/>
              </w:rPr>
            </w:pPr>
            <w:r>
              <w:rPr>
                <w:rFonts w:ascii="Century Gothic" w:hAnsi="Century Gothic" w:cs="Times New Roman"/>
                <w:bCs/>
                <w:szCs w:val="18"/>
              </w:rPr>
              <w:t xml:space="preserve">She starts the conclusion by saying that we know little about grit and building it. She confesses that she does not really know how to build grit on people but she can prove that talent does not make people gritty using </w:t>
            </w:r>
            <w:r>
              <w:rPr>
                <w:rFonts w:hint="default" w:ascii="Century Gothic" w:hAnsi="Century Gothic" w:cs="Times New Roman"/>
                <w:bCs/>
                <w:szCs w:val="18"/>
                <w:lang w:val="en-US"/>
              </w:rPr>
              <w:t>her</w:t>
            </w:r>
            <w:r>
              <w:rPr>
                <w:rFonts w:ascii="Century Gothic" w:hAnsi="Century Gothic" w:cs="Times New Roman"/>
                <w:bCs/>
                <w:szCs w:val="18"/>
              </w:rPr>
              <w:t xml:space="preserve"> data. She goes on onto talking about the growth mindset, a grit building idea based on the belief that the ability to learn is not fixed that it can change with one’s effort. She also adds that people that don’t believe that failure is a permanent condition are more likely to persevere when they fail. This shows that its a great idea in building grit, but she claims that we need more. She ends her speech with the statement, “We need to be gritty in order for our kids to be grittier” which is quite effective as an ending.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Delivery Skills and Techniques</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(What are the best/worst delivery skills/techniques of the speaker?)</w:t>
            </w:r>
          </w:p>
        </w:tc>
        <w:tc>
          <w:tcPr>
            <w:tcW w:w="6520" w:type="dxa"/>
          </w:tcPr>
          <w:p>
            <w:pPr>
              <w:rPr>
                <w:rFonts w:ascii="Century Gothic" w:hAnsi="Century Gothic" w:cs="Times New Roman"/>
                <w:bCs/>
                <w:szCs w:val="18"/>
              </w:rPr>
            </w:pPr>
            <w:r>
              <w:rPr>
                <w:rFonts w:ascii="Century Gothic" w:hAnsi="Century Gothic" w:cs="Times New Roman"/>
                <w:bCs/>
                <w:szCs w:val="18"/>
              </w:rPr>
              <w:t xml:space="preserve">Enthusiasm. Angela speaks rather enthusiastic about her topic. She occasionally used humor just to ease up the tension. Her gestures were pretty easy to read and she’d use it when she want to emphasize what she says to the audience. It’s an effective strategy to make people note the important parts of her speech. </w:t>
            </w:r>
          </w:p>
          <w:p>
            <w:pPr>
              <w:rPr>
                <w:rFonts w:ascii="Century Gothic" w:hAnsi="Century Gothic" w:cs="Times New Roman"/>
                <w:bCs/>
                <w:szCs w:val="18"/>
              </w:rPr>
            </w:pPr>
            <w:r>
              <w:rPr>
                <w:rFonts w:ascii="Century Gothic" w:hAnsi="Century Gothic" w:cs="Times New Roman"/>
                <w:bCs/>
                <w:szCs w:val="18"/>
              </w:rPr>
              <w:t xml:space="preserve">The bad part of her delivery that we can see is her over reliance on her own data. For the whole speech, data researched by her team is the only one that is used to back her up which can cause her to be </w:t>
            </w:r>
            <w:r>
              <w:rPr>
                <w:rFonts w:hint="default" w:ascii="Century Gothic" w:hAnsi="Century Gothic" w:cs="Times New Roman"/>
                <w:bCs/>
                <w:szCs w:val="18"/>
                <w:lang w:val="en-US"/>
              </w:rPr>
              <w:t xml:space="preserve">viewed as </w:t>
            </w:r>
            <w:r>
              <w:rPr>
                <w:rFonts w:ascii="Century Gothic" w:hAnsi="Century Gothic" w:cs="Times New Roman"/>
                <w:bCs/>
                <w:szCs w:val="18"/>
              </w:rPr>
              <w:t>biased.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Bias/Prejudice</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(Did the speaker show bias? Why? Why not?</w:t>
            </w:r>
          </w:p>
        </w:tc>
        <w:tc>
          <w:tcPr>
            <w:tcW w:w="6520" w:type="dxa"/>
          </w:tcPr>
          <w:p>
            <w:pPr>
              <w:rPr>
                <w:rFonts w:ascii="Century Gothic" w:hAnsi="Century Gothic" w:cs="Times New Roman"/>
                <w:bCs/>
                <w:szCs w:val="18"/>
              </w:rPr>
            </w:pPr>
            <w:r>
              <w:rPr>
                <w:rFonts w:ascii="Century Gothic" w:hAnsi="Century Gothic" w:cs="Times New Roman"/>
                <w:bCs/>
                <w:szCs w:val="18"/>
              </w:rPr>
              <w:t>The speaker showed minimal bias in the way that she only used her own data for the Ted Talk. This is very minor though and can simply be ignored due to her claim being easily verified using our experiences and the experiences of others.</w:t>
            </w: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Cs/>
                <w:szCs w:val="18"/>
              </w:rPr>
            </w:pPr>
            <w:r>
              <w:rPr>
                <w:rFonts w:ascii="Century Gothic" w:hAnsi="Century Gothic" w:cs="Times New Roman"/>
                <w:bCs/>
                <w:szCs w:val="18"/>
              </w:rPr>
              <w:t>Ted Talk Review</w:t>
            </w: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(Would you recommend this video to fellow students? Explain.)</w:t>
            </w:r>
          </w:p>
        </w:tc>
        <w:tc>
          <w:tcPr>
            <w:tcW w:w="6520" w:type="dxa"/>
          </w:tcPr>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 xml:space="preserve">Yes. Not only to students, but also teachers. For students, this can help them grow their determination and persevere in their studies to achieve their life goals. As for the teachers, this will serve as a reminder that IQ </w:t>
            </w:r>
            <w:r>
              <w:rPr>
                <w:rFonts w:hint="default" w:ascii="Century Gothic" w:hAnsi="Century Gothic" w:cs="Times New Roman"/>
                <w:bCs/>
                <w:szCs w:val="18"/>
                <w:lang w:val="en-US"/>
              </w:rPr>
              <w:t>is not a determining factor for success</w:t>
            </w:r>
            <w:r>
              <w:rPr>
                <w:rFonts w:ascii="Century Gothic" w:hAnsi="Century Gothic" w:cs="Times New Roman"/>
                <w:bCs/>
                <w:szCs w:val="18"/>
              </w:rPr>
              <w:t>, but instead grit. The teachers can use this video to further understand their students and motivate them to be grittier.</w:t>
            </w:r>
          </w:p>
          <w:p>
            <w:pPr>
              <w:rPr>
                <w:rFonts w:ascii="Century Gothic" w:hAnsi="Century Gothic" w:cs="Times New Roman"/>
                <w:bCs/>
                <w:szCs w:val="18"/>
              </w:rPr>
            </w:pPr>
          </w:p>
        </w:tc>
      </w:tr>
    </w:tbl>
    <w:p>
      <w:pPr>
        <w:rPr>
          <w:sz w:val="24"/>
        </w:rPr>
      </w:pPr>
      <w:r>
        <w:rPr>
          <w:sz w:val="24"/>
          <w:lang w:val="en-PH" w:eastAsia="en-PH"/>
        </w:rPr>
        <mc:AlternateContent>
          <mc:Choice Requires="wps">
            <w:drawing>
              <wp:anchor distT="0" distB="0" distL="114300" distR="114300" simplePos="0" relativeHeight="251659264" behindDoc="0" locked="0" layoutInCell="1" allowOverlap="1">
                <wp:simplePos x="0" y="0"/>
                <wp:positionH relativeFrom="column">
                  <wp:posOffset>61595</wp:posOffset>
                </wp:positionH>
                <wp:positionV relativeFrom="paragraph">
                  <wp:posOffset>4180840</wp:posOffset>
                </wp:positionV>
                <wp:extent cx="5743575" cy="771525"/>
                <wp:effectExtent l="19050" t="19050" r="28575" b="28575"/>
                <wp:wrapNone/>
                <wp:docPr id="1" name="Text Box 1"/>
                <wp:cNvGraphicFramePr/>
                <a:graphic xmlns:a="http://schemas.openxmlformats.org/drawingml/2006/main">
                  <a:graphicData uri="http://schemas.microsoft.com/office/word/2010/wordprocessingShape">
                    <wps:wsp>
                      <wps:cNvSpPr txBox="1"/>
                      <wps:spPr>
                        <a:xfrm>
                          <a:off x="0" y="0"/>
                          <a:ext cx="5743575" cy="771525"/>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pPr>
                              <w:rPr>
                                <w:sz w:val="28"/>
                              </w:rPr>
                            </w:pPr>
                            <w:r>
                              <w:rPr>
                                <w:sz w:val="28"/>
                              </w:rPr>
                              <w:t xml:space="preserve">Balondro, Kent Nico </w:t>
                            </w:r>
                            <w:r>
                              <w:rPr>
                                <w:sz w:val="28"/>
                              </w:rPr>
                              <w:tab/>
                            </w:r>
                            <w:r>
                              <w:rPr>
                                <w:sz w:val="28"/>
                              </w:rPr>
                              <w:tab/>
                            </w:r>
                            <w:r>
                              <w:rPr>
                                <w:sz w:val="28"/>
                              </w:rPr>
                              <w:tab/>
                            </w:r>
                            <w:r>
                              <w:rPr>
                                <w:sz w:val="28"/>
                              </w:rPr>
                              <w:tab/>
                            </w:r>
                            <w:r>
                              <w:rPr>
                                <w:sz w:val="28"/>
                              </w:rPr>
                              <w:t>Larracas, Joshua Kyle</w:t>
                            </w:r>
                          </w:p>
                          <w:p>
                            <w:pPr>
                              <w:rPr>
                                <w:sz w:val="28"/>
                              </w:rPr>
                            </w:pPr>
                            <w:r>
                              <w:rPr>
                                <w:sz w:val="28"/>
                              </w:rPr>
                              <w:t xml:space="preserve">Gabales, Francheska Marielle </w:t>
                            </w:r>
                            <w:r>
                              <w:rPr>
                                <w:sz w:val="28"/>
                              </w:rPr>
                              <w:tab/>
                            </w:r>
                            <w:r>
                              <w:rPr>
                                <w:sz w:val="28"/>
                              </w:rPr>
                              <w:tab/>
                            </w:r>
                            <w:r>
                              <w:rPr>
                                <w:sz w:val="28"/>
                              </w:rPr>
                              <w:tab/>
                            </w:r>
                            <w:r>
                              <w:rPr>
                                <w:sz w:val="28"/>
                              </w:rPr>
                              <w:t>Linga, Lord Jhun</w:t>
                            </w:r>
                          </w:p>
                          <w:p>
                            <w:pPr>
                              <w:rPr>
                                <w:sz w:val="28"/>
                              </w:rPr>
                            </w:pPr>
                          </w:p>
                          <w:p>
                            <w:pPr>
                              <w:rPr>
                                <w:sz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329.2pt;height:60.75pt;width:452.25pt;z-index:251659264;mso-width-relative:page;mso-height-relative:page;" fillcolor="#FFFFFF [3201]" filled="t" stroked="t" coordsize="21600,21600" o:gfxdata="UEsDBAoAAAAAAIdO4kAAAAAAAAAAAAAAAAAEAAAAZHJzL1BLAwQUAAAACACHTuJAmRvkSNkAAAAJ&#10;AQAADwAAAGRycy9kb3ducmV2LnhtbE2PzU7DMBCE70i8g7VI3KiTqsRNGqdCUMShB0TTB9jE2yRt&#10;bEe2+8PbY05wHM1o5ptyfdMju5DzgzUS0lkCjExr1WA6Cfv6/WkJzAc0CkdrSMI3eVhX93clFspe&#10;zRdddqFjscT4AiX0IUwF577tSaOf2YlM9A7WaQxRuo4rh9dYrkc+T5KMaxxMXOhxotee2tPurCUc&#10;qam77cvW1Z8ie9t84OYkjnspHx/SZAUs0C38heEXP6JDFZkaezbKs1FCLmJQQva8XACLfp4u5sAa&#10;CULkOfCq5P8fVD9QSwMEFAAAAAgAh07iQNa0l3dLAgAAxQQAAA4AAABkcnMvZTJvRG9jLnhtbK1U&#10;TY/aMBC9V+p/sHwvAQplFxFWFERVCXVXYquejeMQq7bHtQ0J/fUdO4GlSw97KIcwX3kz82Yms4dG&#10;K3IUzkswOR30+pQIw6GQZp/T78/rD3eU+MBMwRQYkdOT8PRh/v7drLZTMYQKVCEcQRDjp7XNaRWC&#10;nWaZ55XQzPfACoPOEpxmAVW3zwrHakTXKhv2+5+yGlxhHXDhPVpXrZN2iO4tgFCWkosV8IMWJrSo&#10;TigWsCVfSevpPFVbloKHx7L0IhCVU+w0pCcmQXkXn9l8xqZ7x2wleVcCe0sJr3rSTBpMeoFascDI&#10;wckbKC25Aw9l6HHQWdtIYgS7GPRfcbOtmBWpF6Ta2wvp/v/B8m/HJ0dkgZtAiWEaB/4smkA+Q0MG&#10;kZ3a+ikGbS2GhQbNMbKzezTGppvS6fiP7RD0I7enC7cRjKNxPBl9HE/GlHD0TSaD8XAcYbKXt63z&#10;4YsATaKQU4ezS5Sy48aHNvQcEpN5ULJYS6WS4va7pXLkyHDO6/Tr0P8KU4bUOR3exUJuMCL4BWOn&#10;GP95C4HlKhPfFGm3usIiRy0XUQrNrukI2kFxQt4ctHvnLV9LzLJhPjwxh4uGVOEphkd8lAqwNugk&#10;Sipwv/9lj/E4f/RSUuPi5tT/OjAnKFFfDW7G/WA0ipuelNF4MkTFXXt21x5z0EtAznD6WF0SY3xQ&#10;Z7F0oH/gxS5iVnQxwzF3TsNZXIb2nPDiuVgsUhDutmVhY7aWR+hImIHFIUAp0yQjTS03uAFRwe1O&#10;u9BdYjyfaz1FvXx95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RvkSNkAAAAJAQAADwAAAAAA&#10;AAABACAAAAAiAAAAZHJzL2Rvd25yZXYueG1sUEsBAhQAFAAAAAgAh07iQNa0l3dLAgAAxQQAAA4A&#10;AAAAAAAAAQAgAAAAKAEAAGRycy9lMm9Eb2MueG1sUEsFBgAAAAAGAAYAWQEAAOUFAAAAAA==&#10;">
                <v:fill on="t" focussize="0,0"/>
                <v:stroke weight="2.25pt" color="#000000 [3204]" joinstyle="round"/>
                <v:imagedata o:title=""/>
                <o:lock v:ext="edit" aspectratio="f"/>
                <v:textbox>
                  <w:txbxContent>
                    <w:p>
                      <w:pPr>
                        <w:rPr>
                          <w:sz w:val="28"/>
                        </w:rPr>
                      </w:pPr>
                      <w:r>
                        <w:rPr>
                          <w:sz w:val="28"/>
                        </w:rPr>
                        <w:t xml:space="preserve">Balondro, Kent Nico </w:t>
                      </w:r>
                      <w:r>
                        <w:rPr>
                          <w:sz w:val="28"/>
                        </w:rPr>
                        <w:tab/>
                      </w:r>
                      <w:r>
                        <w:rPr>
                          <w:sz w:val="28"/>
                        </w:rPr>
                        <w:tab/>
                      </w:r>
                      <w:r>
                        <w:rPr>
                          <w:sz w:val="28"/>
                        </w:rPr>
                        <w:tab/>
                      </w:r>
                      <w:r>
                        <w:rPr>
                          <w:sz w:val="28"/>
                        </w:rPr>
                        <w:tab/>
                      </w:r>
                      <w:r>
                        <w:rPr>
                          <w:sz w:val="28"/>
                        </w:rPr>
                        <w:t>Larracas, Joshua Kyle</w:t>
                      </w:r>
                    </w:p>
                    <w:p>
                      <w:pPr>
                        <w:rPr>
                          <w:sz w:val="28"/>
                        </w:rPr>
                      </w:pPr>
                      <w:r>
                        <w:rPr>
                          <w:sz w:val="28"/>
                        </w:rPr>
                        <w:t xml:space="preserve">Gabales, Francheska Marielle </w:t>
                      </w:r>
                      <w:r>
                        <w:rPr>
                          <w:sz w:val="28"/>
                        </w:rPr>
                        <w:tab/>
                      </w:r>
                      <w:r>
                        <w:rPr>
                          <w:sz w:val="28"/>
                        </w:rPr>
                        <w:tab/>
                      </w:r>
                      <w:r>
                        <w:rPr>
                          <w:sz w:val="28"/>
                        </w:rPr>
                        <w:tab/>
                      </w:r>
                      <w:r>
                        <w:rPr>
                          <w:sz w:val="28"/>
                        </w:rPr>
                        <w:t>Linga, Lord Jhun</w:t>
                      </w:r>
                    </w:p>
                    <w:p>
                      <w:pPr>
                        <w:rPr>
                          <w:sz w:val="28"/>
                        </w:rPr>
                      </w:pPr>
                    </w:p>
                    <w:p>
                      <w:pPr>
                        <w:rPr>
                          <w:sz w:val="28"/>
                        </w:rPr>
                      </w:pPr>
                    </w:p>
                  </w:txbxContent>
                </v:textbox>
              </v:shape>
            </w:pict>
          </mc:Fallback>
        </mc:AlternateContent>
      </w:r>
      <w:r>
        <w:rPr>
          <w:sz w:val="24"/>
        </w:rPr>
        <w:t xml:space="preserve"> </w:t>
      </w: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Segoe UI Historic">
    <w:panose1 w:val="020B0502040204020203"/>
    <w:charset w:val="00"/>
    <w:family w:val="auto"/>
    <w:pitch w:val="default"/>
    <w:sig w:usb0="800001EF" w:usb1="02000002" w:usb2="0060C080" w:usb3="00000002"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cs="Times New Roman"/>
        <w:sz w:val="36"/>
      </w:rPr>
    </w:pPr>
    <w:r>
      <w:rPr>
        <w:rFonts w:ascii="Times New Roman" w:hAnsi="Times New Roman" w:cs="Times New Roman"/>
        <w:sz w:val="36"/>
      </w:rPr>
      <w:t>Group 21 – 9A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D4AC2"/>
    <w:multiLevelType w:val="singleLevel"/>
    <w:tmpl w:val="92AD4AC2"/>
    <w:lvl w:ilvl="0" w:tentative="0">
      <w:start w:val="1"/>
      <w:numFmt w:val="upp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13170E"/>
    <w:rsid w:val="00307870"/>
    <w:rsid w:val="00376F05"/>
    <w:rsid w:val="005D121E"/>
    <w:rsid w:val="00667A9A"/>
    <w:rsid w:val="009A458F"/>
    <w:rsid w:val="00AF2E1B"/>
    <w:rsid w:val="00BD64B8"/>
    <w:rsid w:val="00C55A71"/>
    <w:rsid w:val="00CF27F7"/>
    <w:rsid w:val="00DE2E55"/>
    <w:rsid w:val="00E67D01"/>
    <w:rsid w:val="00EC4829"/>
    <w:rsid w:val="00FF6C62"/>
    <w:rsid w:val="01333DD5"/>
    <w:rsid w:val="2BB713B0"/>
    <w:rsid w:val="31A57ACF"/>
    <w:rsid w:val="3995251E"/>
    <w:rsid w:val="52787877"/>
    <w:rsid w:val="65B04268"/>
    <w:rsid w:val="718C4F45"/>
    <w:rsid w:val="7696696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Header Char"/>
    <w:basedOn w:val="2"/>
    <w:link w:val="5"/>
    <w:qFormat/>
    <w:uiPriority w:val="99"/>
    <w:rPr>
      <w:rFonts w:asciiTheme="minorHAnsi" w:hAnsiTheme="minorHAnsi" w:eastAsiaTheme="minorHAnsi" w:cstheme="minorBidi"/>
      <w:sz w:val="22"/>
      <w:szCs w:val="22"/>
      <w:lang w:val="en-US" w:eastAsia="en-US"/>
    </w:rPr>
  </w:style>
  <w:style w:type="character" w:customStyle="1" w:styleId="8">
    <w:name w:val="Footer Char"/>
    <w:basedOn w:val="2"/>
    <w:link w:val="4"/>
    <w:uiPriority w:val="99"/>
    <w:rPr>
      <w:rFonts w:asciiTheme="minorHAnsi" w:hAnsiTheme="minorHAnsi" w:eastAsiaTheme="minorHAnsi" w:cstheme="minorBidi"/>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654</Words>
  <Characters>3733</Characters>
  <Lines>31</Lines>
  <Paragraphs>8</Paragraphs>
  <TotalTime>39</TotalTime>
  <ScaleCrop>false</ScaleCrop>
  <LinksUpToDate>false</LinksUpToDate>
  <CharactersWithSpaces>4379</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2022-02-27T14:12:00Z</dcterms:created>
  <dc:creator>Microsoft account</dc:creator>
  <cp:lastModifiedBy>Kent Nico Balondro</cp:lastModifiedBy>
  <dcterms:modified xsi:type="dcterms:W3CDTF">2022-02-28T09:45:09Z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FE7725BDE0404CEE84F60C8A5ACFB54E</vt:lpwstr>
  </property>
</Properties>
</file>