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estruturar um banco de dados capaz de atender à exigência da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de manter o histórico por </w:t>
      </w:r>
      <w:r w:rsidDel="00000000" w:rsidR="00000000" w:rsidRPr="00000000">
        <w:rPr>
          <w:b w:val="1"/>
          <w:bCs w:val="1"/>
          <w:rtl w:val="0"/>
        </w:rPr>
        <w:t xml:space="preserve">20 anos</w:t>
      </w:r>
      <w:r w:rsidDel="00000000" w:rsidR="00000000" w:rsidRPr="00000000">
        <w:rPr>
          <w:rtl w:val="0"/>
        </w:rPr>
        <w:t xml:space="preserve"> 1, você não pode utilizar uma arquitetura simples de "CRUD" (Create, Read, Update, Delete) onde os dados antigos são sobrescritos pelos novos.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sistema deve adotar uma abordagem de </w:t>
      </w:r>
      <w:r w:rsidDel="00000000" w:rsidR="00000000" w:rsidRPr="00000000">
        <w:rPr>
          <w:b w:val="1"/>
          <w:bCs w:val="1"/>
          <w:rtl w:val="0"/>
        </w:rPr>
        <w:t xml:space="preserve">Banco de Dados Temporal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Versionamento de Entidades</w:t>
      </w:r>
      <w:r w:rsidDel="00000000" w:rsidR="00000000" w:rsidRPr="00000000">
        <w:rPr>
          <w:rtl w:val="0"/>
        </w:rPr>
        <w:t xml:space="preserve">. Aqui está a arquitetura de dados recomendada para garantir a rastreabilidade e a integridade exigidas 2: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pmvzfuqowu" w:id="0"/>
      <w:bookmarkEnd w:id="0"/>
      <w:r w:rsidDel="00000000" w:rsidR="00000000" w:rsidRPr="00000000">
        <w:rPr>
          <w:rtl w:val="0"/>
        </w:rPr>
        <w:t xml:space="preserve">1. O Conceito de "Validade Temporal" (Vigência)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 vez de editar um registro, você deve "aposentá-lo" e criar um novo. Todas as tabelas críticas (Riscos, Cargos, Medidas de Controle) devem possuir colunas de controle de tempo.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Estrutura de Tabela (Risco_Identificado):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(Chave Primária)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Empresa_ID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Setor_ID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Perigo_ID (ex: Ruído)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Nivel_Risco (ex: Alto)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Data_Inicio_Vigencia (Quando esse risco foi detectado/validado)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Data_Fim_Vigencia (Quando esse risco mudou ou deixou de existir)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Versao_PGR_ID (Vínculo com o documento assinado)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Ativo (Booleano ou calculado: se Data_Fim for NULL, é o atual)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Negócio:</w:t>
      </w:r>
      <w:r w:rsidDel="00000000" w:rsidR="00000000" w:rsidRPr="00000000">
        <w:rPr>
          <w:rtl w:val="0"/>
        </w:rPr>
        <w:t xml:space="preserve">Quando o engenheiro altera o risco de "Alto" para "Médio" devido a uma nova medida de controle: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faz um UPDATE na linha antiga.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faz um UPDATE na linha antiga preenchendo a Data_Fim_Vigencia com a data de hoje.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faz um INSERT de uma nova linha com o novo nível "Médio" e Data_Inicio_Vigencia hoje.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4572tf1zamg" w:id="1"/>
      <w:bookmarkEnd w:id="1"/>
      <w:r w:rsidDel="00000000" w:rsidR="00000000" w:rsidRPr="00000000">
        <w:rPr>
          <w:rtl w:val="0"/>
        </w:rPr>
        <w:t xml:space="preserve">2. Tabela de Documentos Imutáveis (Snapshots)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Além dos dados "vivos", você precisa armazenar o "retrato" do momento da assinatura. A fiscalização pode exigir ver o documento exatamente como era há 5 anos 3.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da Tabela (Documentos_Assinados):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(PGR, PCMSO, ASO, DIR)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Hash_Arquivo (SHA-256 para garantir integridade) 2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Caminho_Storage (Link para o PDF/A armazenado em nuvem/S3)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Data_Geracao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Assinatura_Blob (Metadados da assinatura ICP-Brasil)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(Vigente, Obsoleto, Cancelado)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Isso garante a </w:t>
      </w:r>
      <w:r w:rsidDel="00000000" w:rsidR="00000000" w:rsidRPr="00000000">
        <w:rPr>
          <w:b w:val="1"/>
          <w:bCs w:val="1"/>
          <w:rtl w:val="0"/>
        </w:rPr>
        <w:t xml:space="preserve">Portabilidade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Independência</w:t>
      </w:r>
      <w:r w:rsidDel="00000000" w:rsidR="00000000" w:rsidRPr="00000000">
        <w:rPr>
          <w:rtl w:val="0"/>
        </w:rPr>
        <w:t xml:space="preserve"> exigidas na norma: se o cliente sair do sistema, ele leva os PDFs (Snapshots) que possuem validade jurídica própria, independente do banco de dados 3.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dlheyqwulwo" w:id="2"/>
      <w:bookmarkEnd w:id="2"/>
      <w:r w:rsidDel="00000000" w:rsidR="00000000" w:rsidRPr="00000000">
        <w:rPr>
          <w:rtl w:val="0"/>
        </w:rPr>
        <w:t xml:space="preserve">3. Trilha de Auditoria (Audit Log)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atender ao requisito de </w:t>
      </w:r>
      <w:r w:rsidDel="00000000" w:rsidR="00000000" w:rsidRPr="00000000">
        <w:rPr>
          <w:b w:val="1"/>
          <w:bCs w:val="1"/>
          <w:rtl w:val="0"/>
        </w:rPr>
        <w:t xml:space="preserve">Rastreabilidade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Irretratabilidade</w:t>
      </w:r>
      <w:r w:rsidDel="00000000" w:rsidR="00000000" w:rsidRPr="00000000">
        <w:rPr>
          <w:rtl w:val="0"/>
        </w:rPr>
        <w:t xml:space="preserve"> 2, 4, você deve ter uma tabela exclusiva para logs de transação.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da Tabela (Log_Auditoria):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Usuario_ID (Quem fez - vinculado ao CPF)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Acao (INSERT, UPDATE_STATUS, GENERATE_DOC)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Tabela_Afetada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Registro_ID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Valor_Anterior (JSON com os dados antigos)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Valor_Novo (JSON com os dados novos)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 (Data e Hora exata)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IP_Origem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Isso permite responder a perguntas como: </w:t>
      </w:r>
      <w:r w:rsidDel="00000000" w:rsidR="00000000" w:rsidRPr="00000000">
        <w:rPr>
          <w:i w:val="1"/>
          <w:iCs w:val="1"/>
          <w:rtl w:val="0"/>
        </w:rPr>
        <w:t xml:space="preserve">"Quem alterou a intensidade do ruído de 85dB para 82dB no dia 14/05/2024?"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bd1h94de5jzg" w:id="3"/>
      <w:bookmarkEnd w:id="3"/>
      <w:r w:rsidDel="00000000" w:rsidR="00000000" w:rsidRPr="00000000">
        <w:rPr>
          <w:rtl w:val="0"/>
        </w:rPr>
        <w:t xml:space="preserve">4. Versionamento de "Pai e Filho" (PGR x PCMSO)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Como o PGR alimenta o PCMSO 5, o banco de dados deve manter o vínculo entre as versões.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bCs w:val="1"/>
          <w:rtl w:val="0"/>
        </w:rPr>
        <w:t xml:space="preserve">PGR</w:t>
      </w:r>
      <w:r w:rsidDel="00000000" w:rsidR="00000000" w:rsidRPr="00000000">
        <w:rPr>
          <w:rtl w:val="0"/>
        </w:rPr>
        <w:t xml:space="preserve"> muda da Versão 1.0 para a Versão 1.1 (nova avaliação de risco), o sistema deve flagrar que o </w:t>
      </w:r>
      <w:r w:rsidDel="00000000" w:rsidR="00000000" w:rsidRPr="00000000">
        <w:rPr>
          <w:b w:val="1"/>
          <w:bCs w:val="1"/>
          <w:rtl w:val="0"/>
        </w:rPr>
        <w:t xml:space="preserve">PCMSO</w:t>
      </w:r>
      <w:r w:rsidDel="00000000" w:rsidR="00000000" w:rsidRPr="00000000">
        <w:rPr>
          <w:rtl w:val="0"/>
        </w:rPr>
        <w:t xml:space="preserve"> Versão 1.0 ficou desatualizado.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tabela de PCMSO deve ter uma coluna PGR_Referencia_ID. Isso garante que, ao consultar um exame de 10 anos atrás, você saiba exatamente em qual versão do inventário de riscos aquele exame foi baseado.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z6n7gwcnk65" w:id="4"/>
      <w:bookmarkEnd w:id="4"/>
      <w:r w:rsidDel="00000000" w:rsidR="00000000" w:rsidRPr="00000000">
        <w:rPr>
          <w:rtl w:val="0"/>
        </w:rPr>
        <w:t xml:space="preserve">5. Estratégia de Armazenamento (Cold vs. Hot Storage)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Manter 20 anos de dados ativos pode pesar no desempenho.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Hot Data (Dados Quentes):</w:t>
      </w:r>
      <w:r w:rsidDel="00000000" w:rsidR="00000000" w:rsidRPr="00000000">
        <w:rPr>
          <w:rtl w:val="0"/>
        </w:rPr>
        <w:t xml:space="preserve"> Últimos 2 a 5 anos (vigentes e recentes). Mantidos no banco principal para consultas rápidas e geração de relatórios anuais 6.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Cold Data (Dados Frios):</w:t>
      </w:r>
      <w:r w:rsidDel="00000000" w:rsidR="00000000" w:rsidRPr="00000000">
        <w:rPr>
          <w:rtl w:val="0"/>
        </w:rPr>
        <w:t xml:space="preserve"> Após 5 anos (ou conforme regra de negócio), os dados históricos e PDFs antigos podem ser movidos para tabelas de arquivo morto ou storage mais barato (ex: Amazon Glacier), desde que recuperáveis se a fiscalização solicitar 1.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f19obgonmi5" w:id="5"/>
      <w:bookmarkEnd w:id="5"/>
      <w:r w:rsidDel="00000000" w:rsidR="00000000" w:rsidRPr="00000000">
        <w:rPr>
          <w:rtl w:val="0"/>
        </w:rPr>
        <w:t xml:space="preserve">Resumo Técnico para o DBA: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Não use DELETE. Use Soft Deletes (deleted_at) ou tabelas de histórico (_history). Garanta que cada documento gerado (PDF) tenha seu Hash gravado no banco para provar que aquele arquivo corresponde àqueles dados naquele momento específico do tempo.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