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integrar o banco de dados CNAE (Classificação Nacional de Atividades Econômicas) à automação das </w:t>
      </w:r>
      <w:r w:rsidDel="00000000" w:rsidR="00000000" w:rsidRPr="00000000">
        <w:rPr>
          <w:b w:val="1"/>
          <w:bCs w:val="1"/>
          <w:rtl w:val="0"/>
        </w:rPr>
        <w:t xml:space="preserve">Fichas de Orientação MEI</w:t>
      </w:r>
      <w:r w:rsidDel="00000000" w:rsidR="00000000" w:rsidRPr="00000000">
        <w:rPr>
          <w:rtl w:val="0"/>
        </w:rPr>
        <w:t xml:space="preserve">, o seu sistema deve funcionar como uma ponte entre a atividade econômica declarada e as medidas de prevenção padronizadas pelo governo (SEPRT/MTE).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Baseado na lógica operacional dos documentos analisados e na NR-01, aqui está o roteiro técnico e funcional para essa implementação: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3r87p5vfljd" w:id="0"/>
      <w:bookmarkEnd w:id="0"/>
      <w:r w:rsidDel="00000000" w:rsidR="00000000" w:rsidRPr="00000000">
        <w:rPr>
          <w:rtl w:val="0"/>
        </w:rPr>
        <w:t xml:space="preserve">1. Estrutura do Banco de Dados (Tabelas Relacionais)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Você precisará criar tabelas intermediárias que liguem os códigos fiscais aos requisitos técnicos de segurança.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Tabela Mestra de CNAEs:</w:t>
      </w:r>
      <w:r w:rsidDel="00000000" w:rsidR="00000000" w:rsidRPr="00000000">
        <w:rPr>
          <w:rtl w:val="0"/>
        </w:rPr>
        <w:t xml:space="preserve"> Contendo o código (ex: 4330-4/04) e a descrição (ex: Serviços de Pintura).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Tabela de Fichas de Orientação:</w:t>
      </w:r>
      <w:r w:rsidDel="00000000" w:rsidR="00000000" w:rsidRPr="00000000">
        <w:rPr>
          <w:rtl w:val="0"/>
        </w:rPr>
        <w:t xml:space="preserve"> Contendo o conteúdo das fichas oficiais disponibilizadas pela ENIT/Gov.br.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Tabela de Associação (CNAE_x_Ficha):</w:t>
      </w:r>
      <w:r w:rsidDel="00000000" w:rsidR="00000000" w:rsidRPr="00000000">
        <w:rPr>
          <w:rtl w:val="0"/>
        </w:rPr>
        <w:t xml:space="preserve"> O "pulo do gato" é que um CNAE pode estar vinculado a uma Ficha específica.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 CNAE de um Pintor deve estar linkado à "Ficha de Orientação - Pintura", que já contém os perigos pré-mapeados (produtos químicos, trabalho em altura) e as medidas de controle (EPIs, ventilação) 1, 2.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1va9c1d1gsp" w:id="1"/>
      <w:bookmarkEnd w:id="1"/>
      <w:r w:rsidDel="00000000" w:rsidR="00000000" w:rsidRPr="00000000">
        <w:rPr>
          <w:rtl w:val="0"/>
        </w:rPr>
        <w:t xml:space="preserve">2. Fluxo de Automação no Frontend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sistema deve reduzir a carga cognitiva do usuário (o MEI), automatizando a "escolha" dos riscos.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 de Dados (Input):</w:t>
      </w:r>
      <w:r w:rsidDel="00000000" w:rsidR="00000000" w:rsidRPr="00000000">
        <w:rPr>
          <w:rtl w:val="0"/>
        </w:rPr>
        <w:t xml:space="preserve"> O usuário digita o CNPJ. O sistema consulta uma API pública (Receita Federal) e retorna o </w:t>
      </w:r>
      <w:r w:rsidDel="00000000" w:rsidR="00000000" w:rsidRPr="00000000">
        <w:rPr>
          <w:b w:val="1"/>
          <w:bCs w:val="1"/>
          <w:rtl w:val="0"/>
        </w:rPr>
        <w:t xml:space="preserve">CNAE Principal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Natureza Jurídica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Triagem Lógica: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Natureza Jurídica == MEI AND existe Ficha associada ao CNAE: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Exibir modal: </w:t>
      </w:r>
      <w:r w:rsidDel="00000000" w:rsidR="00000000" w:rsidRPr="00000000">
        <w:rPr>
          <w:i w:val="1"/>
          <w:iCs w:val="1"/>
          <w:rtl w:val="0"/>
        </w:rPr>
        <w:t xml:space="preserve">"Identificamos que sua atividade possui uma Ficha de Orientação Padrão. Deseja utilizar as medidas pré-definidas?"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Geração da Ficha (Output):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aceitar, o sistema popula o documento com os riscos e medidas padrão atrelados àquele CNAE no seu banco de dados, sem que o usuário precise digitar "Ruído" ou "Poeira" manualmente.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2etn69ewpz53" w:id="2"/>
      <w:bookmarkEnd w:id="2"/>
      <w:r w:rsidDel="00000000" w:rsidR="00000000" w:rsidRPr="00000000">
        <w:rPr>
          <w:rtl w:val="0"/>
        </w:rPr>
        <w:t xml:space="preserve">3. Mapeamento de Riscos e eSocial (Carga Inicial)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que a ficha seja útil e não apenas um papel, o seu banco de dados deve pré-configurar os códigos do eSocial para cada CNAE mapeado, conforme visto nos exemplos de PGR: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Automação de Perigos:</w:t>
      </w:r>
      <w:r w:rsidDel="00000000" w:rsidR="00000000" w:rsidRPr="00000000">
        <w:rPr>
          <w:rtl w:val="0"/>
        </w:rPr>
        <w:t xml:space="preserve"> Se o CNAE for de </w:t>
      </w:r>
      <w:r w:rsidDel="00000000" w:rsidR="00000000" w:rsidRPr="00000000">
        <w:rPr>
          <w:b w:val="1"/>
          <w:bCs w:val="1"/>
          <w:rtl w:val="0"/>
        </w:rPr>
        <w:t xml:space="preserve">Obras/Construção</w:t>
      </w:r>
      <w:r w:rsidDel="00000000" w:rsidR="00000000" w:rsidRPr="00000000">
        <w:rPr>
          <w:rtl w:val="0"/>
        </w:rPr>
        <w:t xml:space="preserve">, o sistema deve sugerir automaticamente riscos como "Queda de nível" ou "Ruído" 3, 4.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Automação de EPIs:</w:t>
      </w:r>
      <w:r w:rsidDel="00000000" w:rsidR="00000000" w:rsidRPr="00000000">
        <w:rPr>
          <w:rtl w:val="0"/>
        </w:rPr>
        <w:t xml:space="preserve"> O sistema deve sugerir o "Kit Padrão" daquela atividade.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Exemplo prático das fontes:</w:t>
      </w:r>
      <w:r w:rsidDel="00000000" w:rsidR="00000000" w:rsidRPr="00000000">
        <w:rPr>
          <w:rtl w:val="0"/>
        </w:rPr>
        <w:t xml:space="preserve"> Para o CNAE de serviços gerais/limpeza, o sistema já deve carregar: Luvas (CA xxxxx), Botas (CA xxxxx) e risco químico (Produtos de Limpeza) 5, 6.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wxzyimyap29" w:id="3"/>
      <w:bookmarkEnd w:id="3"/>
      <w:r w:rsidDel="00000000" w:rsidR="00000000" w:rsidRPr="00000000">
        <w:rPr>
          <w:rtl w:val="0"/>
        </w:rPr>
        <w:t xml:space="preserve">4. Tratamento de Exceções e Graus de Risco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sistema deve consultar a </w:t>
      </w:r>
      <w:r w:rsidDel="00000000" w:rsidR="00000000" w:rsidRPr="00000000">
        <w:rPr>
          <w:b w:val="1"/>
          <w:bCs w:val="1"/>
          <w:rtl w:val="0"/>
        </w:rPr>
        <w:t xml:space="preserve">NR-04</w:t>
      </w:r>
      <w:r w:rsidDel="00000000" w:rsidR="00000000" w:rsidRPr="00000000">
        <w:rPr>
          <w:rtl w:val="0"/>
        </w:rPr>
        <w:t xml:space="preserve"> para validar o Grau de Risco (GR) atrelado ao CNAE.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Validação Cruzada:</w:t>
      </w:r>
      <w:r w:rsidDel="00000000" w:rsidR="00000000" w:rsidRPr="00000000">
        <w:rPr>
          <w:rtl w:val="0"/>
        </w:rPr>
        <w:t xml:space="preserve"> A dispensa de PGR para MEI é válida, mas o sistema deve alertar se o CNAE possui GR 3 ou 4 (raro para MEI, mas possível em algumas atividades industriais permitidas). Nesses casos, o sistema deve sugerir uma revisão técnica, pois a Ficha Padrão pode não cobrir riscos complexos 7.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f0yra4ozoqej" w:id="4"/>
      <w:bookmarkEnd w:id="4"/>
      <w:r w:rsidDel="00000000" w:rsidR="00000000" w:rsidRPr="00000000">
        <w:rPr>
          <w:rtl w:val="0"/>
        </w:rPr>
        <w:t xml:space="preserve">5. API de Consulta e Atualização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Como as normas mudam, não "chumbe" os dados no código.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Mantenha a tabela de CNAEs e Fichas atualizável via painel administrativo.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 APIs de consulta de CNPJ para garantir que o CNAE utilizado para gerar a ficha seja exatamente o que consta no cartão CNPJ da empresa, garantindo a validade jurídica do documento gerado 8.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Funcionalidade:</w:t>
      </w:r>
      <w:r w:rsidDel="00000000" w:rsidR="00000000" w:rsidRPr="00000000">
        <w:rPr>
          <w:rtl w:val="0"/>
        </w:rPr>
        <w:t xml:space="preserve">O sistema deve transformar o CNAE na "chave mestra". O usuário entra com o CNAE $\rightarrow$ O sistema busca na tabela de associação $\rightarrow$ O sistema devolve a "Ficha de Orientação" preenchida com Perigos, Medidas de Controle e sugestão de EPIs, restando ao MEI apenas ler, concordar e assinar digitalmente.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