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 base na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 e nas práticas documentais apresentadas nos exemplos de PGR e PCMSO, o sistema não restringe o "tipo" físico do certificado (se é arquivo ou cartão), mas exige rigorosamente que ele pertença à cadeia de confiança oficial do Brasil.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Aqui estão os tipos de certificados </w:t>
      </w:r>
      <w:r w:rsidDel="00000000" w:rsidR="00000000" w:rsidRPr="00000000">
        <w:rPr>
          <w:b w:val="1"/>
          <w:bCs w:val="1"/>
          <w:rtl w:val="0"/>
        </w:rPr>
        <w:t xml:space="preserve">ICP-Brasil</w:t>
      </w:r>
      <w:r w:rsidDel="00000000" w:rsidR="00000000" w:rsidRPr="00000000">
        <w:rPr>
          <w:rtl w:val="0"/>
        </w:rPr>
        <w:t xml:space="preserve"> que o seu sistema deve estar preparado para aceitar: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ra5j7in1f1l" w:id="0"/>
      <w:bookmarkEnd w:id="0"/>
      <w:r w:rsidDel="00000000" w:rsidR="00000000" w:rsidRPr="00000000">
        <w:rPr>
          <w:rtl w:val="0"/>
        </w:rPr>
        <w:t xml:space="preserve">1. Quanto à Titularidade (Quem assina)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aceitar principalmente o </w:t>
      </w:r>
      <w:r w:rsidDel="00000000" w:rsidR="00000000" w:rsidRPr="00000000">
        <w:rPr>
          <w:b w:val="1"/>
          <w:bCs w:val="1"/>
          <w:rtl w:val="0"/>
        </w:rPr>
        <w:t xml:space="preserve">e-CPF</w:t>
      </w:r>
      <w:r w:rsidDel="00000000" w:rsidR="00000000" w:rsidRPr="00000000">
        <w:rPr>
          <w:rtl w:val="0"/>
        </w:rPr>
        <w:t xml:space="preserve">, pois a responsabilidade técnica pelos documentos é de pessoas físicas (profissionais habilitados), e não da pessoa jurídica.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e-CPF (Pessoa Física):</w:t>
      </w:r>
      <w:r w:rsidDel="00000000" w:rsidR="00000000" w:rsidRPr="00000000">
        <w:rPr>
          <w:rtl w:val="0"/>
        </w:rPr>
        <w:t xml:space="preserve"> Essencial para os responsáveis técnicos.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o PGR:</w:t>
      </w:r>
      <w:r w:rsidDel="00000000" w:rsidR="00000000" w:rsidRPr="00000000">
        <w:rPr>
          <w:rtl w:val="0"/>
        </w:rPr>
        <w:t xml:space="preserve"> Engenheiros de Segurança e Técnicos de Segurança do Trabalho devem assinar o Inventário de Riscos e o Plano de Ação usando seus e-CPFs para garantir a autoria e responsabilidade técnica 1.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o PCMSO e ASO:</w:t>
      </w:r>
      <w:r w:rsidDel="00000000" w:rsidR="00000000" w:rsidRPr="00000000">
        <w:rPr>
          <w:rtl w:val="0"/>
        </w:rPr>
        <w:t xml:space="preserve"> O Médico do Trabalho Coordenador e os médicos examinadores devem assinar os prontuários e atestados com seus e-CPFs. No exemplo fornecido, o documento mostra a assinatura digital da médica coordenadora (Dra. Ivonne Sanchez Sastre) 2.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e-CNPJ (Pessoa Jurídica):</w:t>
      </w:r>
      <w:r w:rsidDel="00000000" w:rsidR="00000000" w:rsidRPr="00000000">
        <w:rPr>
          <w:rtl w:val="0"/>
        </w:rPr>
        <w:t xml:space="preserve"> Necessário para a empresa (empregador).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Embora o documento técnico seja do profissional, o empregador assina para dar o "de acordo" e para transmitir os eventos ao governo (eSocial). O sistema deve permitir que o representante legal use o e-CNPJ da empresa para validar o recebimento e a implementação do PGR 3.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b3jv4l4nyxe" w:id="1"/>
      <w:bookmarkEnd w:id="1"/>
      <w:r w:rsidDel="00000000" w:rsidR="00000000" w:rsidRPr="00000000">
        <w:rPr>
          <w:rtl w:val="0"/>
        </w:rPr>
        <w:t xml:space="preserve">2. Quanto ao Formato de Armazenamento (A1 e A3)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norma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 exige apenas que o certificado seja "emitido no âmbito da Infraestrutura de Chaves Públicas Brasileira (ICP-Brasil)" 4, 5. Portanto, juridicamente, ambos os tipos abaixo são válidos e seu sistema deve suportá-los tecnicamente: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A1 (Arquivo):</w:t>
      </w:r>
      <w:r w:rsidDel="00000000" w:rsidR="00000000" w:rsidRPr="00000000">
        <w:rPr>
          <w:rtl w:val="0"/>
        </w:rPr>
        <w:t xml:space="preserve"> É um arquivo digital instalado no computador ou servidor. É o ideal para o seu sistema se você pretende automatizar assinaturas em lote ou integrar com o servidor para transmissões automáticas ao eSocial, pois não depende de hardware conectado.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A3 (Token/Cartão/Nuvem):</w:t>
      </w:r>
      <w:r w:rsidDel="00000000" w:rsidR="00000000" w:rsidRPr="00000000">
        <w:rPr>
          <w:rtl w:val="0"/>
        </w:rPr>
        <w:t xml:space="preserve"> Armazenado em mídia física (token USB ou smartcard) ou em nuvem segura (HSM). É muito comum entre médicos e engenheiros. Seu sistema precisará de um componente (plugin ou API) capaz de se comunicar com a porta USB do usuário para capturar essa assinatura no momento da validação do documento.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zxqkexrluti" w:id="2"/>
      <w:bookmarkEnd w:id="2"/>
      <w:r w:rsidDel="00000000" w:rsidR="00000000" w:rsidRPr="00000000">
        <w:rPr>
          <w:rtl w:val="0"/>
        </w:rPr>
        <w:t xml:space="preserve">3. Requisito Específico para Digitalização (Legado)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o seu sistema oferecer a funcionalidade de digitalizar documentos antigos (assinados em papel antes da vigência do sistema) para eliminar o arquivo físico, a exigência é estrita: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processo de digitalização deve utilizar certificado digital </w:t>
      </w:r>
      <w:r w:rsidDel="00000000" w:rsidR="00000000" w:rsidRPr="00000000">
        <w:rPr>
          <w:b w:val="1"/>
          <w:bCs w:val="1"/>
          <w:rtl w:val="0"/>
        </w:rPr>
        <w:t xml:space="preserve">ICP-Brasil</w:t>
      </w:r>
      <w:r w:rsidDel="00000000" w:rsidR="00000000" w:rsidRPr="00000000">
        <w:rPr>
          <w:rtl w:val="0"/>
        </w:rPr>
        <w:t xml:space="preserve"> para garantir a integridade e autenticidade do arquivo resultante. Isso significa que o funcionário que digitaliza o papel deve "assinar digitalmente" o PDF gerado para que ele tenha o mesmo valor legal do original 6, 7.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para o Desenvolvimento:</w:t>
      </w:r>
      <w:r w:rsidDel="00000000" w:rsidR="00000000" w:rsidRPr="00000000">
        <w:rPr>
          <w:rtl w:val="0"/>
        </w:rPr>
        <w:t xml:space="preserve">O sistema não deve ser restritivo. Ele deve implementar uma biblioteca de assinatura que suporte qualquer certificado que tenha a raiz da ICP-Brasil, seja ele </w:t>
      </w:r>
      <w:r w:rsidDel="00000000" w:rsidR="00000000" w:rsidRPr="00000000">
        <w:rPr>
          <w:b w:val="1"/>
          <w:bCs w:val="1"/>
          <w:rtl w:val="0"/>
        </w:rPr>
        <w:t xml:space="preserve">A1 ou A3</w:t>
      </w:r>
      <w:r w:rsidDel="00000000" w:rsidR="00000000" w:rsidRPr="00000000">
        <w:rPr>
          <w:rtl w:val="0"/>
        </w:rPr>
        <w:t xml:space="preserve">, priorizando a captura de assinaturas </w:t>
      </w:r>
      <w:r w:rsidDel="00000000" w:rsidR="00000000" w:rsidRPr="00000000">
        <w:rPr>
          <w:b w:val="1"/>
          <w:bCs w:val="1"/>
          <w:rtl w:val="0"/>
        </w:rPr>
        <w:t xml:space="preserve">e-CPF</w:t>
      </w:r>
      <w:r w:rsidDel="00000000" w:rsidR="00000000" w:rsidRPr="00000000">
        <w:rPr>
          <w:rtl w:val="0"/>
        </w:rPr>
        <w:t xml:space="preserve"> para os laudos técnicos (PGR/PCMSO) e </w:t>
      </w:r>
      <w:r w:rsidDel="00000000" w:rsidR="00000000" w:rsidRPr="00000000">
        <w:rPr>
          <w:b w:val="1"/>
          <w:bCs w:val="1"/>
          <w:rtl w:val="0"/>
        </w:rPr>
        <w:t xml:space="preserve">e-CNPJ</w:t>
      </w:r>
      <w:r w:rsidDel="00000000" w:rsidR="00000000" w:rsidRPr="00000000">
        <w:rPr>
          <w:rtl w:val="0"/>
        </w:rPr>
        <w:t xml:space="preserve"> para as transações da empresa.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