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Embora as fontes fornecidas foquem nas Normas Regulamentadoras (NR-01 e NR-07), elas estabelecem requisitos técnicos de </w:t>
      </w:r>
      <w:r w:rsidDel="00000000" w:rsidR="00000000" w:rsidRPr="00000000">
        <w:rPr>
          <w:b w:val="1"/>
          <w:bCs w:val="1"/>
          <w:rtl w:val="0"/>
        </w:rPr>
        <w:t xml:space="preserve">sigilo médico</w:t>
      </w:r>
      <w:r w:rsidDel="00000000" w:rsidR="00000000" w:rsidRPr="00000000">
        <w:rPr>
          <w:rtl w:val="0"/>
        </w:rPr>
        <w:t xml:space="preserve"> e </w:t>
      </w:r>
      <w:r w:rsidDel="00000000" w:rsidR="00000000" w:rsidRPr="00000000">
        <w:rPr>
          <w:b w:val="1"/>
          <w:bCs w:val="1"/>
          <w:rtl w:val="0"/>
        </w:rPr>
        <w:t xml:space="preserve">segurança da informação</w:t>
      </w:r>
      <w:r w:rsidDel="00000000" w:rsidR="00000000" w:rsidRPr="00000000">
        <w:rPr>
          <w:rtl w:val="0"/>
        </w:rPr>
        <w:t xml:space="preserve"> que formam a base para o cumprimento da Lei Geral de Proteção de Dados (LGPD) no seu sistema.</w:t>
      </w:r>
    </w:p>
    <w:p w:rsidR="00000000" w:rsidDel="00000000" w:rsidP="00000000" w:rsidRDefault="00000000" w:rsidRPr="00000000" w14:paraId="00000002">
      <w:pPr>
        <w:rPr/>
      </w:pPr>
      <w:r w:rsidDel="00000000" w:rsidR="00000000" w:rsidRPr="00000000">
        <w:rPr>
          <w:rtl w:val="0"/>
        </w:rPr>
        <w:t xml:space="preserve">Para garantir a privacidade de dados sensíveis (especialmente dados de saúde dos trabalhadores), o sistema deve implementar as seguintes camadas de proteção:</w:t>
      </w:r>
    </w:p>
    <w:p w:rsidR="00000000" w:rsidDel="00000000" w:rsidP="00000000" w:rsidRDefault="00000000" w:rsidRPr="00000000" w14:paraId="00000003">
      <w:pPr>
        <w:pStyle w:val="Heading3"/>
        <w:rPr/>
      </w:pPr>
      <w:bookmarkStart w:colFirst="0" w:colLast="0" w:name="_n63sd5gk2gl8" w:id="0"/>
      <w:bookmarkEnd w:id="0"/>
      <w:r w:rsidDel="00000000" w:rsidR="00000000" w:rsidRPr="00000000">
        <w:rPr>
          <w:rtl w:val="0"/>
        </w:rPr>
        <w:t xml:space="preserve">1. Anonimização nos Relatórios Estatísticos</w:t>
      </w:r>
    </w:p>
    <w:p w:rsidR="00000000" w:rsidDel="00000000" w:rsidP="00000000" w:rsidRDefault="00000000" w:rsidRPr="00000000" w14:paraId="00000004">
      <w:pPr>
        <w:rPr/>
      </w:pPr>
      <w:r w:rsidDel="00000000" w:rsidR="00000000" w:rsidRPr="00000000">
        <w:rPr>
          <w:rtl w:val="0"/>
        </w:rPr>
        <w:t xml:space="preserve">A medida mais explícita de privacidade encontrada nas fontes refere-se ao </w:t>
      </w:r>
      <w:r w:rsidDel="00000000" w:rsidR="00000000" w:rsidRPr="00000000">
        <w:rPr>
          <w:b w:val="1"/>
          <w:bCs w:val="1"/>
          <w:rtl w:val="0"/>
        </w:rPr>
        <w:t xml:space="preserve">Relatório Analítico do PCMSO</w:t>
      </w:r>
      <w:r w:rsidDel="00000000" w:rsidR="00000000" w:rsidRPr="00000000">
        <w:rPr>
          <w:rtl w:val="0"/>
        </w:rPr>
        <w:t xml:space="preserve">. O sistema deve ser programado para tratar os dados de saúde de forma agregada.</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Regra de Ouro:</w:t>
      </w:r>
      <w:r w:rsidDel="00000000" w:rsidR="00000000" w:rsidRPr="00000000">
        <w:rPr>
          <w:rtl w:val="0"/>
        </w:rPr>
        <w:t xml:space="preserve"> O sistema </w:t>
      </w:r>
      <w:r w:rsidDel="00000000" w:rsidR="00000000" w:rsidRPr="00000000">
        <w:rPr>
          <w:b w:val="1"/>
          <w:bCs w:val="1"/>
          <w:rtl w:val="0"/>
        </w:rPr>
        <w:t xml:space="preserve">não deve expor o nome dos trabalhadores</w:t>
      </w:r>
      <w:r w:rsidDel="00000000" w:rsidR="00000000" w:rsidRPr="00000000">
        <w:rPr>
          <w:rtl w:val="0"/>
        </w:rPr>
        <w:t xml:space="preserve"> que apresentaram resultados de exames alterados ou anormais.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Implementação:</w:t>
      </w:r>
      <w:r w:rsidDel="00000000" w:rsidR="00000000" w:rsidRPr="00000000">
        <w:rPr>
          <w:rtl w:val="0"/>
        </w:rPr>
        <w:t xml:space="preserve"> O software deve processar os dados individuais do banco de dados, mas gerar o relatório final apenas com </w:t>
      </w:r>
      <w:r w:rsidDel="00000000" w:rsidR="00000000" w:rsidRPr="00000000">
        <w:rPr>
          <w:b w:val="1"/>
          <w:bCs w:val="1"/>
          <w:rtl w:val="0"/>
        </w:rPr>
        <w:t xml:space="preserve">números absolutos e percentuais</w:t>
      </w:r>
      <w:r w:rsidDel="00000000" w:rsidR="00000000" w:rsidRPr="00000000">
        <w:rPr>
          <w:rtl w:val="0"/>
        </w:rPr>
        <w:t xml:space="preserve"> por setor, garantindo o sigilo médico exigido pela norma 1.</w:t>
      </w:r>
    </w:p>
    <w:p w:rsidR="00000000" w:rsidDel="00000000" w:rsidP="00000000" w:rsidRDefault="00000000" w:rsidRPr="00000000" w14:paraId="00000007">
      <w:pPr>
        <w:pStyle w:val="Heading3"/>
        <w:rPr/>
      </w:pPr>
      <w:bookmarkStart w:colFirst="0" w:colLast="0" w:name="_7v3rhas71ax7" w:id="1"/>
      <w:bookmarkEnd w:id="1"/>
      <w:r w:rsidDel="00000000" w:rsidR="00000000" w:rsidRPr="00000000">
        <w:rPr>
          <w:rtl w:val="0"/>
        </w:rPr>
        <w:t xml:space="preserve">2. Segregação de Funções e Acesso (Role-Based Access Control)</w:t>
      </w:r>
    </w:p>
    <w:p w:rsidR="00000000" w:rsidDel="00000000" w:rsidP="00000000" w:rsidRDefault="00000000" w:rsidRPr="00000000" w14:paraId="00000008">
      <w:pPr>
        <w:rPr/>
      </w:pPr>
      <w:r w:rsidDel="00000000" w:rsidR="00000000" w:rsidRPr="00000000">
        <w:rPr>
          <w:rtl w:val="0"/>
        </w:rPr>
        <w:t xml:space="preserve">As fontes definem responsabilidades distintas de assinatura, o que implica que o sistema deve ter perfis de acesso separados para garantir que dados sensíveis não sejam vistos por pessoas não autorizadas.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Perfil Médico:</w:t>
      </w:r>
      <w:r w:rsidDel="00000000" w:rsidR="00000000" w:rsidRPr="00000000">
        <w:rPr>
          <w:rtl w:val="0"/>
        </w:rPr>
        <w:t xml:space="preserve"> Apenas o Médico do Trabalho Coordenador (e médicos examinadores) deve ter acesso aos prontuários clínicos detalhados e resultados específicos de exames, pois eles assinam o PCMSO e os laudos médicos 2.</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Perfil Engenheiro/Técnico:</w:t>
      </w:r>
      <w:r w:rsidDel="00000000" w:rsidR="00000000" w:rsidRPr="00000000">
        <w:rPr>
          <w:rtl w:val="0"/>
        </w:rPr>
        <w:t xml:space="preserve"> O Engenheiro acessa os dados ambientais (PGR) e assina o inventário de riscos 2. Ele </w:t>
      </w:r>
      <w:r w:rsidDel="00000000" w:rsidR="00000000" w:rsidRPr="00000000">
        <w:rPr>
          <w:b w:val="1"/>
          <w:bCs w:val="1"/>
          <w:rtl w:val="0"/>
        </w:rPr>
        <w:t xml:space="preserve">não deve</w:t>
      </w:r>
      <w:r w:rsidDel="00000000" w:rsidR="00000000" w:rsidRPr="00000000">
        <w:rPr>
          <w:rtl w:val="0"/>
        </w:rPr>
        <w:t xml:space="preserve"> ter acesso ao detalhamento clínico do trabalhador, apenas à aptidão final (Apto/Inapto) constante no ASO.</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Perfil Empregador:</w:t>
      </w:r>
      <w:r w:rsidDel="00000000" w:rsidR="00000000" w:rsidRPr="00000000">
        <w:rPr>
          <w:rtl w:val="0"/>
        </w:rPr>
        <w:t xml:space="preserve"> Assina o "de acordo" e transmite dados administrativos 2, sem acesso ao sigilo médico.</w:t>
      </w:r>
    </w:p>
    <w:p w:rsidR="00000000" w:rsidDel="00000000" w:rsidP="00000000" w:rsidRDefault="00000000" w:rsidRPr="00000000" w14:paraId="0000000C">
      <w:pPr>
        <w:pStyle w:val="Heading3"/>
        <w:rPr/>
      </w:pPr>
      <w:bookmarkStart w:colFirst="0" w:colLast="0" w:name="_lg6hvrc8g04u" w:id="2"/>
      <w:bookmarkEnd w:id="2"/>
      <w:r w:rsidDel="00000000" w:rsidR="00000000" w:rsidRPr="00000000">
        <w:rPr>
          <w:rtl w:val="0"/>
        </w:rPr>
        <w:t xml:space="preserve">3. Integridade e Confidencialidade via ICP-Brasil</w:t>
      </w:r>
    </w:p>
    <w:p w:rsidR="00000000" w:rsidDel="00000000" w:rsidP="00000000" w:rsidRDefault="00000000" w:rsidRPr="00000000" w14:paraId="0000000D">
      <w:pPr>
        <w:rPr/>
      </w:pPr>
      <w:r w:rsidDel="00000000" w:rsidR="00000000" w:rsidRPr="00000000">
        <w:rPr>
          <w:rtl w:val="0"/>
        </w:rPr>
        <w:t xml:space="preserve">A utilização da certificação digital não serve apenas para validade jurídica, mas também para segurança dos dados.</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Criptografia e Inviolabilidade:</w:t>
      </w:r>
      <w:r w:rsidDel="00000000" w:rsidR="00000000" w:rsidRPr="00000000">
        <w:rPr>
          <w:rtl w:val="0"/>
        </w:rPr>
        <w:t xml:space="preserve"> O uso de certificados </w:t>
      </w:r>
      <w:r w:rsidDel="00000000" w:rsidR="00000000" w:rsidRPr="00000000">
        <w:rPr>
          <w:b w:val="1"/>
          <w:bCs w:val="1"/>
          <w:rtl w:val="0"/>
        </w:rPr>
        <w:t xml:space="preserve">ICP-Brasil</w:t>
      </w:r>
      <w:r w:rsidDel="00000000" w:rsidR="00000000" w:rsidRPr="00000000">
        <w:rPr>
          <w:rtl w:val="0"/>
        </w:rPr>
        <w:t xml:space="preserve"> garante que o conteúdo dos documentos (que pode conter dados sensíveis) não foi alterado. Se houver digitalização de documentos físicos antigos (legado), o sistema deve assegurar a </w:t>
      </w:r>
      <w:r w:rsidDel="00000000" w:rsidR="00000000" w:rsidRPr="00000000">
        <w:rPr>
          <w:b w:val="1"/>
          <w:bCs w:val="1"/>
          <w:rtl w:val="0"/>
        </w:rPr>
        <w:t xml:space="preserve">confidencialidade</w:t>
      </w:r>
      <w:r w:rsidDel="00000000" w:rsidR="00000000" w:rsidRPr="00000000">
        <w:rPr>
          <w:rtl w:val="0"/>
        </w:rPr>
        <w:t xml:space="preserve"> do conteúdo durante esse processo 3, 4.</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Irretratabilidade:</w:t>
      </w:r>
      <w:r w:rsidDel="00000000" w:rsidR="00000000" w:rsidRPr="00000000">
        <w:rPr>
          <w:rtl w:val="0"/>
        </w:rPr>
        <w:t xml:space="preserve"> O sistema garante que quem acessou ou assinou um dado sensível não possa negar a autoria, criando um ambiente de responsabilidade sobre o tratamento dos dados 3.</w:t>
      </w:r>
    </w:p>
    <w:p w:rsidR="00000000" w:rsidDel="00000000" w:rsidP="00000000" w:rsidRDefault="00000000" w:rsidRPr="00000000" w14:paraId="00000010">
      <w:pPr>
        <w:pStyle w:val="Heading3"/>
        <w:rPr/>
      </w:pPr>
      <w:bookmarkStart w:colFirst="0" w:colLast="0" w:name="_6dvy1aote465" w:id="3"/>
      <w:bookmarkEnd w:id="3"/>
      <w:r w:rsidDel="00000000" w:rsidR="00000000" w:rsidRPr="00000000">
        <w:rPr>
          <w:rtl w:val="0"/>
        </w:rPr>
        <w:t xml:space="preserve">4. Minimização de Dados (Princípio da Necessidade)</w:t>
      </w:r>
    </w:p>
    <w:p w:rsidR="00000000" w:rsidDel="00000000" w:rsidP="00000000" w:rsidRDefault="00000000" w:rsidRPr="00000000" w14:paraId="00000011">
      <w:pPr>
        <w:rPr/>
      </w:pPr>
      <w:r w:rsidDel="00000000" w:rsidR="00000000" w:rsidRPr="00000000">
        <w:rPr>
          <w:rtl w:val="0"/>
        </w:rPr>
        <w:t xml:space="preserve">Ao gerar documentos para terceiros ou para o governo, o sistema deve exportar apenas o estritamente necessário.</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No ASO:</w:t>
      </w:r>
      <w:r w:rsidDel="00000000" w:rsidR="00000000" w:rsidRPr="00000000">
        <w:rPr>
          <w:rtl w:val="0"/>
        </w:rPr>
        <w:t xml:space="preserve"> O documento gerado para o funcionário e para a empresa deve conter apenas a definição de aptidão, os riscos específicos e os procedimentos realizados, sem detalhar diagnósticos ou resultados de exames (exceto se exigido estritamente por lei) 5.</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No eSocial:</w:t>
      </w:r>
      <w:r w:rsidDel="00000000" w:rsidR="00000000" w:rsidRPr="00000000">
        <w:rPr>
          <w:rtl w:val="0"/>
        </w:rPr>
        <w:t xml:space="preserve"> A transmissão para o governo (S-2220 e S-2240) é feita via códigos padronizados (Tabela 24), evitando o envio de textos livres que poderiam expor indevidamente detalhes da saúde ou da intimidade do trabalhador 6, 7.</w:t>
      </w:r>
    </w:p>
    <w:p w:rsidR="00000000" w:rsidDel="00000000" w:rsidP="00000000" w:rsidRDefault="00000000" w:rsidRPr="00000000" w14:paraId="00000014">
      <w:pPr>
        <w:pStyle w:val="Heading3"/>
        <w:rPr/>
      </w:pPr>
      <w:bookmarkStart w:colFirst="0" w:colLast="0" w:name="_60zo5uaz9l3q" w:id="4"/>
      <w:bookmarkEnd w:id="4"/>
      <w:r w:rsidDel="00000000" w:rsidR="00000000" w:rsidRPr="00000000">
        <w:rPr>
          <w:rtl w:val="0"/>
        </w:rPr>
        <w:t xml:space="preserve">5. Rastreabilidade (Audit Trail)</w:t>
      </w:r>
    </w:p>
    <w:p w:rsidR="00000000" w:rsidDel="00000000" w:rsidP="00000000" w:rsidRDefault="00000000" w:rsidRPr="00000000" w14:paraId="00000015">
      <w:pPr>
        <w:rPr/>
      </w:pPr>
      <w:r w:rsidDel="00000000" w:rsidR="00000000" w:rsidRPr="00000000">
        <w:rPr>
          <w:rtl w:val="0"/>
        </w:rPr>
        <w:t xml:space="preserve">Para estar em conformidade com a LGPD e a NR-01, o sistema deve registrar </w:t>
      </w:r>
      <w:r w:rsidDel="00000000" w:rsidR="00000000" w:rsidRPr="00000000">
        <w:rPr>
          <w:b w:val="1"/>
          <w:bCs w:val="1"/>
          <w:rtl w:val="0"/>
        </w:rPr>
        <w:t xml:space="preserve">quem fez o quê e quando</w:t>
      </w:r>
      <w:r w:rsidDel="00000000" w:rsidR="00000000" w:rsidRPr="00000000">
        <w:rPr>
          <w:rtl w:val="0"/>
        </w:rPr>
        <w:t xml:space="preserv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O sistema deve garantir a </w:t>
      </w:r>
      <w:r w:rsidDel="00000000" w:rsidR="00000000" w:rsidRPr="00000000">
        <w:rPr>
          <w:b w:val="1"/>
          <w:bCs w:val="1"/>
          <w:rtl w:val="0"/>
        </w:rPr>
        <w:t xml:space="preserve">rastreabilidade</w:t>
      </w:r>
      <w:r w:rsidDel="00000000" w:rsidR="00000000" w:rsidRPr="00000000">
        <w:rPr>
          <w:rtl w:val="0"/>
        </w:rPr>
        <w:t xml:space="preserve"> de qualquer ação realizada sobre os documentos. Isso significa manter logs de quem visualizou, exportou ou alterou um documento contendo dados pessoais, permitindo auditorias em caso de vazamento ou uso indevido 3, 4.</w:t>
      </w:r>
    </w:p>
    <w:p w:rsidR="00000000" w:rsidDel="00000000" w:rsidP="00000000" w:rsidRDefault="00000000" w:rsidRPr="00000000" w14:paraId="00000017">
      <w:pPr>
        <w:rPr/>
      </w:pPr>
      <w:r w:rsidDel="00000000" w:rsidR="00000000" w:rsidRPr="00000000">
        <w:rPr>
          <w:rtl w:val="0"/>
        </w:rPr>
        <w:t xml:space="preserve">Em resumo, a privacidade no seu sistema é garantida tecnicamente pelo tripé: </w:t>
      </w:r>
      <w:r w:rsidDel="00000000" w:rsidR="00000000" w:rsidRPr="00000000">
        <w:rPr>
          <w:b w:val="1"/>
          <w:bCs w:val="1"/>
          <w:rtl w:val="0"/>
        </w:rPr>
        <w:t xml:space="preserve">Criptografia</w:t>
      </w:r>
      <w:r w:rsidDel="00000000" w:rsidR="00000000" w:rsidRPr="00000000">
        <w:rPr>
          <w:rtl w:val="0"/>
        </w:rPr>
        <w:t xml:space="preserve"> (ICP-Brasil), </w:t>
      </w:r>
      <w:r w:rsidDel="00000000" w:rsidR="00000000" w:rsidRPr="00000000">
        <w:rPr>
          <w:b w:val="1"/>
          <w:bCs w:val="1"/>
          <w:rtl w:val="0"/>
        </w:rPr>
        <w:t xml:space="preserve">Anonimização</w:t>
      </w:r>
      <w:r w:rsidDel="00000000" w:rsidR="00000000" w:rsidRPr="00000000">
        <w:rPr>
          <w:rtl w:val="0"/>
        </w:rPr>
        <w:t xml:space="preserve"> (Relatórios Estatísticos) e </w:t>
      </w:r>
      <w:r w:rsidDel="00000000" w:rsidR="00000000" w:rsidRPr="00000000">
        <w:rPr>
          <w:b w:val="1"/>
          <w:bCs w:val="1"/>
          <w:rtl w:val="0"/>
        </w:rPr>
        <w:t xml:space="preserve">Controle de Acesso Rígido</w:t>
      </w:r>
      <w:r w:rsidDel="00000000" w:rsidR="00000000" w:rsidRPr="00000000">
        <w:rPr>
          <w:rtl w:val="0"/>
        </w:rPr>
        <w:t xml:space="preserve"> (Separação entre Engenharia e Medicina).</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