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Infraestrutura de Chaves Públicas Brasileira (ICP-Brasil) é a base legal que garante a validade jurídica dos documentos digitais de Saúde e Segurança do Trabalho (SST), como o PGR e o PCMSO.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que esses documentos gerados ou armazenados pelo sistema tenham a mesma validade legal que o papel assinado manualmente, eles devem cumprir os seguintes requisitos, conforme estabelecido na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Obrigatório de Certificado Digital:</w:t>
      </w:r>
      <w:r w:rsidDel="00000000" w:rsidR="00000000" w:rsidRPr="00000000">
        <w:rPr>
          <w:rtl w:val="0"/>
        </w:rPr>
        <w:t xml:space="preserve"> Os documentos devem ser emitidos e assinados eletronicamente utilizando um certificado digital válido emitido por uma Autoridade Certificadora credenciada na 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Garantia de Autenticidade e Integridade:</w:t>
      </w:r>
      <w:r w:rsidDel="00000000" w:rsidR="00000000" w:rsidRPr="00000000">
        <w:rPr>
          <w:rtl w:val="0"/>
        </w:rPr>
        <w:t xml:space="preserve"> O processo de assinatura e armazenamento deve assegurar que o documento é autêntico (a autoria é comprovada) e íntegro (o conteúdo não foi alterado após a assinatura)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Rastreabilidade e Irretratabilidade:</w:t>
      </w:r>
      <w:r w:rsidDel="00000000" w:rsidR="00000000" w:rsidRPr="00000000">
        <w:rPr>
          <w:rtl w:val="0"/>
        </w:rPr>
        <w:t xml:space="preserve"> O sistema deve garantir que seja possível rastrear as ações realizadas no documento e que o autor da assinatura não possa negar a autoria (irretratabilidade) 2.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Validade em Todo o Território Nacional:</w:t>
      </w:r>
      <w:r w:rsidDel="00000000" w:rsidR="00000000" w:rsidRPr="00000000">
        <w:rPr>
          <w:rtl w:val="0"/>
        </w:rPr>
        <w:t xml:space="preserve"> Ao utilizar o padrão ICP-Brasil, a validade jurídica do documento é garantida em todo o país, permitindo sua verificação a qualquer tempo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Preservação de Documentos Digitalizados:</w:t>
      </w:r>
      <w:r w:rsidDel="00000000" w:rsidR="00000000" w:rsidRPr="00000000">
        <w:rPr>
          <w:rtl w:val="0"/>
        </w:rPr>
        <w:t xml:space="preserve"> Caso a empresa opte por digitalizar documentos físicos antigos (legado), esse processo também deve utilizar certificado ICP-Brasil para manter a validade legal do arquivo digital, assegurando a integridade e, se necessário, a confidencialidade do conteúdo 1, 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 resumo, o "selo" de validade é a assinatura digital padrão ICP-Brasil. Um sistema que utiliza apenas login e senha simples, sem esse tipo de certificação, não atende aos requisitos legais para a emissão de documentos oficiais como o PGR e PCMSO.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