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hint="eastAsia"/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"One-Stop" Access to the </w:t>
      </w:r>
    </w:p>
    <w:p>
      <w:pPr>
        <w:pStyle w:val="style0"/>
        <w:jc w:val="center"/>
        <w:rPr>
          <w:rFonts w:hint="eastAsia"/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Russian-Speaking Market</w:t>
      </w:r>
    </w:p>
    <w:p>
      <w:pPr>
        <w:pStyle w:val="style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by Born Internation</w:t>
      </w:r>
    </w:p>
    <w:p>
      <w:pPr>
        <w:pStyle w:val="style0"/>
        <w:rPr/>
      </w:pPr>
    </w:p>
    <w:p>
      <w:pPr>
        <w:pStyle w:val="style0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Blueprint for "One-Stop" Access to the Russian-Speaking Market</w:t>
      </w:r>
    </w:p>
    <w:p>
      <w:pPr>
        <w:pStyle w:val="style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Official Access Channel</w:t>
      </w:r>
    </w:p>
    <w:p>
      <w:pPr>
        <w:pStyle w:val="style0"/>
        <w:rPr>
          <w:rFonts w:hint="eastAsia"/>
        </w:rPr>
      </w:pPr>
      <w:r>
        <w:rPr>
          <w:rFonts w:hint="eastAsia"/>
        </w:rPr>
        <w:t>Backed by the SCO Business Council, we integrate government, banking, and regulatory bodies into a unified whitelist. This enables enterprises to secure their market entry permit first, then navigate around the hidden obstacles of sanctions and exchange rate fluctuations.</w:t>
      </w:r>
    </w:p>
    <w:p>
      <w:pPr>
        <w:pStyle w:val="style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+</w:t>
      </w:r>
    </w:p>
    <w:p>
      <w:pPr>
        <w:pStyle w:val="style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Local Implementation</w:t>
      </w:r>
    </w:p>
    <w:p>
      <w:pPr>
        <w:pStyle w:val="style0"/>
        <w:rPr>
          <w:rFonts w:hint="eastAsia"/>
        </w:rPr>
      </w:pPr>
      <w:r>
        <w:rPr>
          <w:rFonts w:hint="eastAsia"/>
        </w:rPr>
        <w:t>Entrust company registration, talent recruitment, and financial/tax compliance to our local team. This allows your business to operate like a local Russian company, rather than merely conducting foreign trade in Russia.</w:t>
      </w:r>
    </w:p>
    <w:p>
      <w:pPr>
        <w:pStyle w:val="style0"/>
        <w:rPr/>
      </w:pPr>
    </w:p>
    <w:p>
      <w:pPr>
        <w:pStyle w:val="style0"/>
        <w:rPr>
          <w:rFonts w:hint="eastAsia"/>
          <w:color w:val="2e54a1"/>
        </w:rPr>
      </w:pPr>
      <w:r>
        <w:rPr>
          <w:rFonts w:hint="eastAsia"/>
          <w:color w:val="2e54a1"/>
        </w:rPr>
        <w:t>Fundamentally resolves the five major challenges: Communication, Customer Acquisition, Payments &amp; Collections, Sanctions, and Business Development.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Russia Market Entry Implementation Plan</w:t>
      </w:r>
    </w:p>
    <w:p>
      <w:pPr>
        <w:pStyle w:val="style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Official Feasibility Study</w:t>
      </w:r>
    </w:p>
    <w:p>
      <w:pPr>
        <w:pStyle w:val="style0"/>
        <w:rPr>
          <w:rFonts w:hint="eastAsia"/>
        </w:rPr>
      </w:pPr>
      <w:r>
        <w:rPr>
          <w:rFonts w:hint="eastAsia"/>
        </w:rPr>
        <w:t>25-30 business days</w:t>
      </w:r>
    </w:p>
    <w:p>
      <w:pPr>
        <w:pStyle w:val="style0"/>
        <w:rPr>
          <w:rFonts w:hint="eastAsia"/>
          <w:b/>
          <w:bCs/>
        </w:rPr>
      </w:pPr>
      <w:r>
        <w:rPr>
          <w:rFonts w:hint="eastAsia"/>
          <w:b/>
          <w:bCs/>
        </w:rPr>
        <w:t>Features:</w:t>
      </w:r>
    </w:p>
    <w:p>
      <w:pPr>
        <w:pStyle w:val="style0"/>
        <w:rPr>
          <w:rFonts w:hint="eastAsia"/>
        </w:rPr>
      </w:pPr>
      <w:r>
        <w:rPr>
          <w:rFonts w:hint="eastAsia"/>
        </w:rPr>
        <w:t>Local Russian team execution</w:t>
      </w:r>
    </w:p>
    <w:p>
      <w:pPr>
        <w:pStyle w:val="style0"/>
        <w:rPr>
          <w:rFonts w:hint="eastAsia"/>
        </w:rPr>
      </w:pPr>
      <w:r>
        <w:rPr>
          <w:rFonts w:hint="eastAsia"/>
        </w:rPr>
        <w:t>Official data from the SCO</w:t>
      </w:r>
    </w:p>
    <w:p>
      <w:pPr>
        <w:pStyle w:val="style0"/>
        <w:numPr>
          <w:ilvl w:val="0"/>
          <w:numId w:val="0"/>
        </w:numPr>
        <w:rPr>
          <w:rFonts w:hint="eastAsia"/>
        </w:rPr>
      </w:pPr>
      <w:r>
        <w:rPr>
          <w:rFonts w:ascii="Calibri" w:cs="宋体" w:eastAsia="宋体" w:hAnsi="Calibri" w:hint="eastAsia"/>
          <w:kern w:val="2"/>
          <w:sz w:val="21"/>
          <w:szCs w:val="24"/>
          <w:lang w:val="en-US" w:bidi="ar-SA" w:eastAsia="zh-CN"/>
        </w:rPr>
        <w:t>150-</w:t>
      </w:r>
      <w:r>
        <w:rPr>
          <w:rFonts w:hint="eastAsia"/>
        </w:rPr>
        <w:t>page report in Chinese, English, and Russian</w:t>
      </w:r>
    </w:p>
    <w:p>
      <w:pPr>
        <w:pStyle w:val="style0"/>
        <w:numPr>
          <w:ilvl w:val="0"/>
          <w:numId w:val="0"/>
        </w:numPr>
        <w:rPr>
          <w:rFonts w:eastAsia="宋体"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Advantages:</w:t>
      </w:r>
    </w:p>
    <w:p>
      <w:pPr>
        <w:pStyle w:val="style0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Reduce overall costs by over 60%</w:t>
      </w:r>
    </w:p>
    <w:p>
      <w:pPr>
        <w:pStyle w:val="style0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Accelerate market entry by an average of 6 months</w:t>
      </w:r>
    </w:p>
    <w:p>
      <w:pPr>
        <w:pStyle w:val="style0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Proactively mitigate policy and compliance risks</w:t>
      </w:r>
    </w:p>
    <w:p>
      <w:pPr>
        <w:pStyle w:val="style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↓↓↓</w:t>
      </w:r>
    </w:p>
    <w:p>
      <w:pPr>
        <w:pStyle w:val="style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Customized Visit Program</w:t>
      </w:r>
    </w:p>
    <w:p>
      <w:pPr>
        <w:pStyle w:val="style0"/>
        <w:rPr>
          <w:rFonts w:hint="eastAsia"/>
        </w:rPr>
      </w:pPr>
      <w:r>
        <w:rPr>
          <w:rFonts w:hint="eastAsia"/>
        </w:rPr>
        <w:t>7-10 days</w:t>
      </w:r>
    </w:p>
    <w:p>
      <w:pPr>
        <w:pStyle w:val="style0"/>
        <w:rPr>
          <w:rFonts w:hint="eastAsia"/>
          <w:b/>
          <w:bCs/>
        </w:rPr>
      </w:pPr>
      <w:r>
        <w:rPr>
          <w:rFonts w:hint="eastAsia"/>
          <w:b/>
          <w:bCs/>
        </w:rPr>
        <w:t>Features:</w:t>
      </w:r>
    </w:p>
    <w:p>
      <w:pPr>
        <w:pStyle w:val="style0"/>
        <w:rPr>
          <w:rFonts w:hint="eastAsia"/>
        </w:rPr>
      </w:pPr>
      <w:r>
        <w:rPr>
          <w:rFonts w:hint="eastAsia"/>
        </w:rPr>
        <w:t>Official receptions by SCO and government agencies</w:t>
      </w:r>
    </w:p>
    <w:p>
      <w:pPr>
        <w:pStyle w:val="style0"/>
        <w:rPr>
          <w:rFonts w:hint="eastAsia"/>
        </w:rPr>
      </w:pPr>
      <w:r>
        <w:rPr>
          <w:rFonts w:hint="eastAsia"/>
        </w:rPr>
        <w:t>Highly tailored client and partner meetings</w:t>
      </w:r>
    </w:p>
    <w:p>
      <w:pPr>
        <w:pStyle w:val="style0"/>
        <w:rPr>
          <w:rFonts w:hint="eastAsia"/>
        </w:rPr>
      </w:pPr>
      <w:r>
        <w:rPr>
          <w:rFonts w:hint="eastAsia"/>
        </w:rPr>
        <w:t>Full-time accompaniment by Russian industry experts</w:t>
      </w:r>
    </w:p>
    <w:p>
      <w:pPr>
        <w:pStyle w:val="style0"/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lang w:val="en-US" w:eastAsia="zh-CN"/>
        </w:rPr>
        <w:t>Advantages:</w:t>
      </w:r>
    </w:p>
    <w:p>
      <w:pPr>
        <w:pStyle w:val="style0"/>
        <w:rPr>
          <w:rFonts w:hint="eastAsia"/>
        </w:rPr>
      </w:pPr>
      <w:r>
        <w:rPr>
          <w:rFonts w:hint="eastAsia"/>
        </w:rPr>
        <w:t>Secure client commitments efficiently</w:t>
      </w:r>
    </w:p>
    <w:p>
      <w:pPr>
        <w:pStyle w:val="style0"/>
        <w:rPr>
          <w:rFonts w:hint="eastAsia"/>
        </w:rPr>
      </w:pPr>
      <w:r>
        <w:rPr>
          <w:rFonts w:hint="eastAsia"/>
        </w:rPr>
        <w:t>Complete majority of key meetings within one week</w:t>
      </w:r>
    </w:p>
    <w:p>
      <w:pPr>
        <w:pStyle w:val="style0"/>
        <w:rPr>
          <w:rFonts w:hint="eastAsia"/>
        </w:rPr>
      </w:pPr>
      <w:r>
        <w:rPr>
          <w:rFonts w:hint="eastAsia"/>
        </w:rPr>
        <w:t>Sign letters of intent or preliminary agreements on-site</w:t>
      </w:r>
    </w:p>
    <w:p>
      <w:pPr>
        <w:pStyle w:val="style0"/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↓↓↓</w:t>
      </w:r>
    </w:p>
    <w:p>
      <w:pPr>
        <w:pStyle w:val="style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Russia Headquarters Establishment</w:t>
      </w:r>
    </w:p>
    <w:p>
      <w:pPr>
        <w:pStyle w:val="style0"/>
        <w:rPr>
          <w:rFonts w:hint="eastAsia"/>
        </w:rPr>
      </w:pPr>
      <w:r>
        <w:rPr>
          <w:rFonts w:hint="eastAsia"/>
        </w:rPr>
        <w:t>3-18 months</w:t>
      </w:r>
    </w:p>
    <w:p>
      <w:pPr>
        <w:pStyle w:val="style0"/>
        <w:rPr>
          <w:rFonts w:hint="eastAsia"/>
          <w:b/>
          <w:bCs/>
        </w:rPr>
      </w:pPr>
      <w:r>
        <w:rPr>
          <w:rFonts w:hint="eastAsia"/>
          <w:b/>
          <w:bCs/>
        </w:rPr>
        <w:t>Features:</w:t>
      </w:r>
    </w:p>
    <w:p>
      <w:pPr>
        <w:pStyle w:val="style0"/>
        <w:rPr>
          <w:rFonts w:hint="eastAsia"/>
        </w:rPr>
      </w:pPr>
      <w:r>
        <w:rPr>
          <w:rFonts w:hint="eastAsia"/>
        </w:rPr>
        <w:t>One-stop solution: Company registration, Corporate bank account opening, EAC certification, Bonded warehouse setup, Sales team recruitment, Government subsidy applications</w:t>
      </w:r>
    </w:p>
    <w:p>
      <w:pPr>
        <w:pStyle w:val="style0"/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lang w:val="en-US" w:eastAsia="zh-CN"/>
        </w:rPr>
        <w:t>Advantages:</w:t>
      </w:r>
    </w:p>
    <w:p>
      <w:pPr>
        <w:pStyle w:val="style0"/>
        <w:rPr>
          <w:rFonts w:hint="eastAsia"/>
        </w:rPr>
      </w:pPr>
      <w:r>
        <w:rPr>
          <w:rFonts w:hint="eastAsia"/>
        </w:rPr>
        <w:t>Receive first orders in as fast as 1 month</w:t>
      </w:r>
    </w:p>
    <w:p>
      <w:pPr>
        <w:pStyle w:val="style0"/>
        <w:rPr>
          <w:rFonts w:hint="eastAsia"/>
        </w:rPr>
      </w:pPr>
      <w:r>
        <w:rPr>
          <w:rFonts w:hint="eastAsia"/>
        </w:rPr>
        <w:t>Generate initial revenue within an average of 3 months</w:t>
      </w:r>
    </w:p>
    <w:p>
      <w:pPr>
        <w:pStyle w:val="style0"/>
        <w:rPr>
          <w:rFonts w:hint="eastAsia"/>
        </w:rPr>
      </w:pPr>
      <w:r>
        <w:rPr>
          <w:rFonts w:hint="eastAsia"/>
        </w:rPr>
        <w:t>Eligible compliant enterprises may obtain government subsidies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Our Resource </w:t>
      </w:r>
    </w:p>
    <w:p>
      <w:pPr>
        <w:pStyle w:val="style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SCO Business Council</w:t>
      </w:r>
    </w:p>
    <w:p>
      <w:pPr>
        <w:pStyle w:val="style0"/>
        <w:rPr>
          <w:rFonts w:hint="eastAsia"/>
        </w:rPr>
      </w:pPr>
      <w:r>
        <w:rPr>
          <w:rFonts w:hint="eastAsia"/>
        </w:rPr>
        <w:t>Your official gateway. Gain direct access to leading enterprises within the SCO, ensuring a credible and high-level entry into the Russian-speaking market.</w:t>
      </w:r>
    </w:p>
    <w:p>
      <w:pPr>
        <w:pStyle w:val="style0"/>
        <w:rPr>
          <w:rFonts w:hint="eastAsia"/>
        </w:rPr>
      </w:pPr>
      <w:r>
        <w:rPr/>
        <w:drawing>
          <wp:inline distL="114300" distT="0" distB="0" distR="114300">
            <wp:extent cx="2628900" cy="197244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972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BRICS Forum</w:t>
      </w:r>
    </w:p>
    <w:p>
      <w:pPr>
        <w:pStyle w:val="style0"/>
        <w:rPr>
          <w:rFonts w:hint="eastAsia"/>
        </w:rPr>
      </w:pPr>
      <w:r>
        <w:rPr>
          <w:rFonts w:hint="eastAsia"/>
        </w:rPr>
        <w:t>Build global influence. Participate in impactful international forums to connect with Russian and global business leaders, exploring vast opportunities in Eurasian economic cooperation.</w:t>
      </w:r>
    </w:p>
    <w:p>
      <w:pPr>
        <w:pStyle w:val="style0"/>
        <w:rPr>
          <w:rFonts w:hint="eastAsia"/>
        </w:rPr>
      </w:pPr>
      <w:r>
        <w:rPr/>
        <w:drawing>
          <wp:inline distL="114300" distT="0" distB="0" distR="114300">
            <wp:extent cx="2315853" cy="3087804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15853" cy="3087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St. Petersburg Economic Forum</w:t>
      </w:r>
    </w:p>
    <w:p>
      <w:pPr>
        <w:pStyle w:val="style0"/>
        <w:rPr>
          <w:rFonts w:hint="eastAsia"/>
        </w:rPr>
      </w:pPr>
      <w:r>
        <w:rPr>
          <w:rFonts w:hint="eastAsia"/>
        </w:rPr>
        <w:t>Access policy &amp; decision-makers. Engage at Russia's premier economic platform to stay ahead of trends, understand regulatory shifts, and build relationships with key officials and executives.</w:t>
      </w:r>
    </w:p>
    <w:p>
      <w:pPr>
        <w:pStyle w:val="style0"/>
        <w:rPr>
          <w:rFonts w:hint="eastAsia"/>
        </w:rPr>
      </w:pPr>
      <w:r>
        <w:rPr/>
        <w:drawing>
          <wp:inline distL="114300" distT="0" distB="0" distR="114300">
            <wp:extent cx="2628900" cy="1749861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749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National-Level Industrial Parks</w:t>
      </w:r>
    </w:p>
    <w:p>
      <w:pPr>
        <w:pStyle w:val="style0"/>
        <w:rPr>
          <w:rFonts w:hint="eastAsia"/>
        </w:rPr>
      </w:pPr>
      <w:r>
        <w:rPr>
          <w:rFonts w:hint="eastAsia"/>
        </w:rPr>
        <w:t>Secure a strategic foothold. Visit state-level economic zones to understand the latest industrial policies, incentives, and investment environments, receiving customized support for your setup.</w:t>
      </w:r>
    </w:p>
    <w:p>
      <w:pPr>
        <w:pStyle w:val="style0"/>
        <w:rPr>
          <w:rFonts w:hint="eastAsia"/>
        </w:rPr>
      </w:pPr>
      <w:r>
        <w:rPr/>
        <w:drawing>
          <wp:inline distL="114300" distT="0" distB="0" distR="114300">
            <wp:extent cx="2628900" cy="1582082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582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University &amp; Research Resources</w:t>
      </w:r>
    </w:p>
    <w:p>
      <w:pPr>
        <w:pStyle w:val="style0"/>
        <w:rPr>
          <w:rFonts w:hint="eastAsia"/>
        </w:rPr>
      </w:pPr>
      <w:r>
        <w:rPr>
          <w:rFonts w:hint="eastAsia"/>
        </w:rPr>
        <w:t>Drive innovation. Partner with top Russian universities to tap into cutting-edge R&amp;D, recruit elite talent, and foster technological innovation tailored to your business needs.</w:t>
      </w:r>
    </w:p>
    <w:p>
      <w:pPr>
        <w:pStyle w:val="style0"/>
        <w:rPr>
          <w:rFonts w:hint="eastAsia"/>
        </w:rPr>
      </w:pPr>
      <w:r>
        <w:rPr/>
        <w:drawing>
          <wp:inline distL="114300" distT="0" distB="0" distR="114300">
            <wp:extent cx="2628900" cy="1971675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97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Direct Customer Networks</w:t>
      </w:r>
    </w:p>
    <w:p>
      <w:pPr>
        <w:pStyle w:val="style0"/>
        <w:rPr>
          <w:rFonts w:hint="eastAsia"/>
        </w:rPr>
      </w:pPr>
      <w:r>
        <w:rPr>
          <w:rFonts w:hint="eastAsia"/>
        </w:rPr>
        <w:t>Understand real demand. Establish direct lines to end-buyers and local clients to grasp genuine needs, customize your offerings, and build strong, competitive market presence.</w:t>
      </w:r>
    </w:p>
    <w:p>
      <w:pPr>
        <w:pStyle w:val="style0"/>
        <w:rPr>
          <w:rFonts w:hint="eastAsia"/>
        </w:rPr>
      </w:pPr>
      <w:r>
        <w:rPr/>
        <w:drawing>
          <wp:inline distL="114300" distT="0" distB="0" distR="114300">
            <wp:extent cx="2628900" cy="1972445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972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Oligarch &amp; Industry Leader Access</w:t>
      </w:r>
    </w:p>
    <w:p>
      <w:pPr>
        <w:pStyle w:val="style0"/>
        <w:rPr>
          <w:rFonts w:hint="eastAsia"/>
        </w:rPr>
      </w:pPr>
      <w:r>
        <w:rPr>
          <w:rFonts w:hint="eastAsia"/>
        </w:rPr>
        <w:t>Navigate the market with insight. Connect directly with major industry players to obtain crucial market intelligence, resources, and support for accelerated market penetration.</w:t>
      </w:r>
    </w:p>
    <w:p>
      <w:pPr>
        <w:pStyle w:val="style0"/>
        <w:rPr>
          <w:rFonts w:hint="eastAsia"/>
        </w:rPr>
      </w:pPr>
      <w:r>
        <w:rPr/>
        <w:drawing>
          <wp:inline distL="114300" distT="0" distB="0" distR="114300">
            <wp:extent cx="2628900" cy="1970904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97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Local Partner Ecosystem</w:t>
      </w:r>
    </w:p>
    <w:p>
      <w:pPr>
        <w:pStyle w:val="style0"/>
        <w:rPr>
          <w:rFonts w:hint="eastAsia"/>
        </w:rPr>
      </w:pPr>
      <w:r>
        <w:rPr>
          <w:rFonts w:hint="eastAsia"/>
        </w:rPr>
        <w:t>Collaborate for success. Forge solid partnerships across sectors to share resources, co-develop markets, and achieve sustainable, mutually beneficial growth.</w:t>
      </w:r>
    </w:p>
    <w:bookmarkStart w:id="0" w:name="_GoBack"/>
    <w:bookmarkEnd w:id="0"/>
    <w:p>
      <w:pPr>
        <w:pStyle w:val="style0"/>
        <w:rPr>
          <w:rFonts w:hint="eastAsia"/>
        </w:rPr>
      </w:pPr>
      <w:r>
        <w:rPr/>
        <w:drawing>
          <wp:inline distL="114300" distT="0" distB="0" distR="114300">
            <wp:extent cx="2628900" cy="1972445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972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思源宋体 CN Medium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7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7.jpeg"/><Relationship Id="rId5" Type="http://schemas.openxmlformats.org/officeDocument/2006/relationships/image" Target="media/image2.pn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Words>476</Words>
  <Pages>3</Pages>
  <Characters>3091</Characters>
  <Application>WPS Office</Application>
  <DocSecurity>0</DocSecurity>
  <Paragraphs>84</Paragraphs>
  <ScaleCrop>false</ScaleCrop>
  <LinksUpToDate>false</LinksUpToDate>
  <CharactersWithSpaces>3507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2025-12-16T15:53:00Z</dcterms:created>
  <dc:creator>MATTHEW-DALLAS</dc:creator>
  <lastModifiedBy>PGW110</lastModifiedBy>
  <dcterms:modified xsi:type="dcterms:W3CDTF">2025-12-17T03:06:15Z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3617A349D2394F45B246C862524E89CC_11</vt:lpwstr>
  </property>
  <property fmtid="{D5CDD505-2E9C-101B-9397-08002B2CF9AE}" pid="4" name="KSOTemplateDocerSaveRecord">
    <vt:lpwstr>eyJoZGlkIjoiMzYzMDIzYjkwNGViNzI1ZTk0NWNiMTg2M2U0NmI0YzUiLCJ1c2VySWQiOiI2NTk2NzkzOTMifQ==</vt:lpwstr>
  </property>
</Properties>
</file>