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374C1">
      <w:pPr>
        <w:numPr>
          <w:ilvl w:val="0"/>
          <w:numId w:val="1"/>
        </w:numPr>
        <w:rPr>
          <w:rFonts w:hint="default" w:ascii="Cascadia Mono" w:hAnsi="Cascadia Mono" w:cs="Cascadia Mono"/>
          <w:sz w:val="28"/>
          <w:szCs w:val="28"/>
          <w:lang w:val="ru-RU"/>
        </w:rPr>
      </w:pPr>
      <w:r>
        <w:rPr>
          <w:rFonts w:hint="default" w:ascii="Cascadia Mono" w:hAnsi="Cascadia Mono" w:cs="Cascadia Mono"/>
          <w:sz w:val="28"/>
          <w:szCs w:val="28"/>
          <w:lang w:val="ru-RU"/>
        </w:rPr>
        <w:t>Подготовьте табл. 64.1 для внесения и обработки результа- тов измерений.</w:t>
      </w:r>
    </w:p>
    <w:p w14:paraId="4D8A17EF">
      <w:pPr>
        <w:numPr>
          <w:numId w:val="0"/>
        </w:numPr>
        <w:rPr>
          <w:rFonts w:hint="default" w:ascii="Cascadia Mono" w:hAnsi="Cascadia Mono" w:cs="Cascadia Mono"/>
          <w:sz w:val="28"/>
          <w:szCs w:val="28"/>
          <w:lang w:val="ru-RU"/>
        </w:rPr>
      </w:pPr>
      <w:r>
        <w:drawing>
          <wp:inline distT="0" distB="0" distL="114300" distR="114300">
            <wp:extent cx="5270500" cy="758825"/>
            <wp:effectExtent l="0" t="0" r="254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575A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 w:cs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 w:cs="Cascadia Mono"/>
          <w:spacing w:val="-1"/>
          <w:w w:val="105"/>
          <w:sz w:val="28"/>
          <w:szCs w:val="28"/>
        </w:rPr>
        <w:t>Снимите</w:t>
      </w:r>
      <w:r>
        <w:rPr>
          <w:rFonts w:hint="default" w:ascii="Cascadia Mono" w:hAnsi="Cascadia Mono" w:cs="Cascadia Mono"/>
          <w:spacing w:val="-15"/>
          <w:w w:val="105"/>
          <w:sz w:val="28"/>
          <w:szCs w:val="28"/>
        </w:rPr>
        <w:t xml:space="preserve"> </w:t>
      </w:r>
      <w:r>
        <w:rPr>
          <w:rFonts w:hint="default" w:ascii="Cascadia Mono" w:hAnsi="Cascadia Mono" w:cs="Cascadia Mono"/>
          <w:spacing w:val="-1"/>
          <w:w w:val="105"/>
          <w:sz w:val="28"/>
          <w:szCs w:val="28"/>
        </w:rPr>
        <w:t>с</w:t>
      </w:r>
      <w:r>
        <w:rPr>
          <w:rFonts w:hint="default" w:ascii="Cascadia Mono" w:hAnsi="Cascadia Mono" w:cs="Cascadia Mono"/>
          <w:spacing w:val="-17"/>
          <w:w w:val="105"/>
          <w:sz w:val="28"/>
          <w:szCs w:val="28"/>
        </w:rPr>
        <w:t xml:space="preserve"> </w:t>
      </w:r>
      <w:r>
        <w:rPr>
          <w:rFonts w:hint="default" w:ascii="Cascadia Mono" w:hAnsi="Cascadia Mono" w:cs="Cascadia Mono"/>
          <w:spacing w:val="-1"/>
          <w:w w:val="105"/>
          <w:sz w:val="28"/>
          <w:szCs w:val="28"/>
        </w:rPr>
        <w:t>оптической</w:t>
      </w:r>
      <w:r>
        <w:rPr>
          <w:rFonts w:hint="default" w:ascii="Cascadia Mono" w:hAnsi="Cascadia Mono" w:cs="Cascadia Mono"/>
          <w:spacing w:val="-15"/>
          <w:w w:val="105"/>
          <w:sz w:val="28"/>
          <w:szCs w:val="28"/>
        </w:rPr>
        <w:t xml:space="preserve"> </w:t>
      </w:r>
      <w:r>
        <w:rPr>
          <w:rFonts w:hint="default" w:ascii="Cascadia Mono" w:hAnsi="Cascadia Mono" w:cs="Cascadia Mono"/>
          <w:spacing w:val="-1"/>
          <w:w w:val="105"/>
          <w:sz w:val="28"/>
          <w:szCs w:val="28"/>
        </w:rPr>
        <w:t>скамьи</w:t>
      </w:r>
      <w:r>
        <w:rPr>
          <w:rFonts w:hint="default" w:ascii="Cascadia Mono" w:hAnsi="Cascadia Mono" w:cs="Cascadia Mono"/>
          <w:spacing w:val="-16"/>
          <w:w w:val="105"/>
          <w:sz w:val="28"/>
          <w:szCs w:val="28"/>
        </w:rPr>
        <w:t xml:space="preserve"> </w:t>
      </w:r>
      <w:r>
        <w:rPr>
          <w:rFonts w:hint="default" w:ascii="Cascadia Mono" w:hAnsi="Cascadia Mono" w:cs="Cascadia Mono"/>
          <w:spacing w:val="-1"/>
          <w:w w:val="105"/>
          <w:sz w:val="28"/>
          <w:szCs w:val="28"/>
        </w:rPr>
        <w:t>рейтер</w:t>
      </w:r>
      <w:r>
        <w:rPr>
          <w:rFonts w:hint="default" w:ascii="Cascadia Mono" w:hAnsi="Cascadia Mono" w:cs="Cascadia Mono"/>
          <w:spacing w:val="-14"/>
          <w:w w:val="105"/>
          <w:sz w:val="28"/>
          <w:szCs w:val="28"/>
        </w:rPr>
        <w:t xml:space="preserve"> </w:t>
      </w:r>
      <w:r>
        <w:rPr>
          <w:rFonts w:hint="default" w:ascii="Cascadia Mono" w:hAnsi="Cascadia Mono" w:cs="Cascadia Mono"/>
          <w:spacing w:val="-1"/>
          <w:w w:val="105"/>
          <w:sz w:val="28"/>
          <w:szCs w:val="28"/>
        </w:rPr>
        <w:t>с</w:t>
      </w:r>
      <w:r>
        <w:rPr>
          <w:rFonts w:hint="default" w:ascii="Cascadia Mono" w:hAnsi="Cascadia Mono" w:cs="Cascadia Mono"/>
          <w:spacing w:val="-15"/>
          <w:w w:val="105"/>
          <w:sz w:val="28"/>
          <w:szCs w:val="28"/>
        </w:rPr>
        <w:t xml:space="preserve"> </w:t>
      </w:r>
      <w:r>
        <w:rPr>
          <w:rFonts w:hint="default" w:ascii="Cascadia Mono" w:hAnsi="Cascadia Mono" w:cs="Cascadia Mono"/>
          <w:spacing w:val="-1"/>
          <w:w w:val="105"/>
          <w:sz w:val="28"/>
          <w:szCs w:val="28"/>
        </w:rPr>
        <w:t>деформируемым</w:t>
      </w:r>
      <w:r>
        <w:rPr>
          <w:rFonts w:hint="default" w:ascii="Cascadia Mono" w:hAnsi="Cascadia Mono" w:cs="Cascadia Mono"/>
          <w:spacing w:val="-15"/>
          <w:w w:val="105"/>
          <w:sz w:val="28"/>
          <w:szCs w:val="28"/>
        </w:rPr>
        <w:t xml:space="preserve"> </w:t>
      </w:r>
      <w:r>
        <w:rPr>
          <w:rFonts w:hint="default" w:ascii="Cascadia Mono" w:hAnsi="Cascadia Mono" w:cs="Cascadia Mono"/>
          <w:w w:val="105"/>
          <w:sz w:val="28"/>
          <w:szCs w:val="28"/>
        </w:rPr>
        <w:t>образцом</w:t>
      </w:r>
      <w:r>
        <w:rPr>
          <w:rFonts w:hint="default" w:ascii="Cascadia Mono" w:hAnsi="Cascadia Mono" w:cs="Cascadia Mono"/>
          <w:spacing w:val="-5"/>
          <w:w w:val="105"/>
          <w:sz w:val="28"/>
          <w:szCs w:val="28"/>
        </w:rPr>
        <w:t xml:space="preserve"> </w:t>
      </w:r>
    </w:p>
    <w:p w14:paraId="6BC32C2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 w:cs="Cascadia Mono"/>
          <w:spacing w:val="-5"/>
          <w:w w:val="105"/>
          <w:sz w:val="28"/>
          <w:szCs w:val="28"/>
        </w:rPr>
      </w:pPr>
      <w:r>
        <w:rPr>
          <w:w w:val="105"/>
          <w:sz w:val="29"/>
        </w:rPr>
        <w:t>Включите</w:t>
      </w:r>
      <w:r>
        <w:rPr>
          <w:spacing w:val="-2"/>
          <w:w w:val="105"/>
          <w:sz w:val="29"/>
        </w:rPr>
        <w:t xml:space="preserve"> </w:t>
      </w:r>
      <w:r>
        <w:rPr>
          <w:w w:val="105"/>
          <w:sz w:val="29"/>
        </w:rPr>
        <w:t>в</w:t>
      </w:r>
      <w:r>
        <w:rPr>
          <w:spacing w:val="-4"/>
          <w:w w:val="105"/>
          <w:sz w:val="29"/>
        </w:rPr>
        <w:t xml:space="preserve"> </w:t>
      </w:r>
      <w:r>
        <w:rPr>
          <w:w w:val="105"/>
          <w:sz w:val="29"/>
        </w:rPr>
        <w:t>сеть</w:t>
      </w:r>
      <w:r>
        <w:rPr>
          <w:spacing w:val="-3"/>
          <w:w w:val="105"/>
          <w:sz w:val="29"/>
        </w:rPr>
        <w:t xml:space="preserve"> </w:t>
      </w:r>
      <w:r>
        <w:rPr>
          <w:w w:val="105"/>
          <w:sz w:val="29"/>
        </w:rPr>
        <w:t>блок</w:t>
      </w:r>
      <w:r>
        <w:rPr>
          <w:spacing w:val="-3"/>
          <w:w w:val="105"/>
          <w:sz w:val="29"/>
        </w:rPr>
        <w:t xml:space="preserve"> </w:t>
      </w:r>
      <w:r>
        <w:rPr>
          <w:w w:val="105"/>
          <w:sz w:val="29"/>
        </w:rPr>
        <w:t>питания</w:t>
      </w:r>
      <w:r>
        <w:rPr>
          <w:spacing w:val="-3"/>
          <w:w w:val="105"/>
          <w:sz w:val="29"/>
        </w:rPr>
        <w:t xml:space="preserve"> </w:t>
      </w:r>
      <w:r>
        <w:rPr>
          <w:w w:val="105"/>
          <w:sz w:val="29"/>
        </w:rPr>
        <w:t>лазера</w:t>
      </w:r>
      <w:r>
        <w:rPr>
          <w:spacing w:val="-3"/>
          <w:w w:val="105"/>
          <w:sz w:val="29"/>
        </w:rPr>
        <w:t xml:space="preserve"> </w:t>
      </w:r>
    </w:p>
    <w:p w14:paraId="0D2D14C8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 w:cs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</w:rPr>
        <w:t>Внимание! При выпол</w:t>
      </w:r>
      <w:bookmarkStart w:id="0" w:name="_GoBack"/>
      <w:bookmarkEnd w:id="0"/>
      <w:r>
        <w:rPr>
          <w:rFonts w:hint="default" w:ascii="Cascadia Mono" w:hAnsi="Cascadia Mono"/>
          <w:spacing w:val="-5"/>
          <w:w w:val="105"/>
          <w:sz w:val="28"/>
          <w:szCs w:val="28"/>
        </w:rPr>
        <w:t>нении задания НЕ ДОПУСКАТЬ попадания в глаза прямого или отраженного лазерного луча!</w:t>
      </w:r>
    </w:p>
    <w:p w14:paraId="5C337C27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</w:rPr>
        <w:t>Убедитесь, что лазерный луч попадает в центр анализатора 4.</w:t>
      </w:r>
    </w:p>
    <w:p w14:paraId="7711EF4F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 w:cs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</w:rPr>
        <w:t>При необходимости проведите юстировку оптической системы.</w:t>
      </w:r>
    </w:p>
    <w:p w14:paraId="0C23B32B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</w:rPr>
        <w:t>Вращая оправу анализатора вокруг луча, наблюдайте визуально и по микроамперметру за изменением интенсивности прошедшего через анализатор света. Определите положения оправы анализатора, при которых показание микроамперметра является максимальным Imax и минимальным Imin. Значения Imax и Imin, а также углы</w:t>
      </w:r>
      <w:r>
        <w:rPr>
          <w:rFonts w:hint="default" w:ascii="Cascadia Mono" w:hAnsi="Cascadia Mono"/>
          <w:spacing w:val="-5"/>
          <w:w w:val="105"/>
          <w:sz w:val="28"/>
          <w:szCs w:val="28"/>
          <w:lang w:val="ru-RU"/>
        </w:rPr>
        <w:t xml:space="preserve"> </w:t>
      </w:r>
      <w:r>
        <w:rPr>
          <w:rFonts w:hint="default" w:ascii="Cascadia Mono" w:hAnsi="Cascadia Mono"/>
          <w:spacing w:val="-5"/>
          <w:w w:val="105"/>
          <w:sz w:val="28"/>
          <w:szCs w:val="28"/>
        </w:rPr>
        <w:t>max и min, соответствующие этим положениям, занесите в таблицу.</w:t>
      </w:r>
    </w:p>
    <w:p w14:paraId="719C026A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</w:rPr>
        <w:t xml:space="preserve">Положению анализатора, соответствующему максимальному пропусканию, соответствует угол  = 0 в законе Малюса. Поэтому в качестве первого измерения в табл.занесите угол </w:t>
      </w:r>
      <w:r>
        <w:drawing>
          <wp:inline distT="0" distB="0" distL="114300" distR="114300">
            <wp:extent cx="1470660" cy="266700"/>
            <wp:effectExtent l="0" t="0" r="7620" b="762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B0F4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</w:rPr>
        <w:t>Из положения, соответствующего максимальному пропусканию анализатора, поворачивайте анализатор на угол от 0 до 360</w:t>
      </w:r>
      <w:r>
        <w:rPr>
          <w:rFonts w:hint="default" w:ascii="Cascadia Mono" w:hAnsi="Cascadia Mono"/>
          <w:spacing w:val="-5"/>
          <w:w w:val="105"/>
          <w:sz w:val="28"/>
          <w:szCs w:val="28"/>
          <w:lang w:val="ru-RU"/>
        </w:rPr>
        <w:t xml:space="preserve"> </w:t>
      </w:r>
      <w:r>
        <w:rPr>
          <w:rFonts w:hint="default" w:ascii="Cascadia Mono" w:hAnsi="Cascadia Mono"/>
          <w:spacing w:val="-5"/>
          <w:w w:val="105"/>
          <w:sz w:val="28"/>
          <w:szCs w:val="28"/>
        </w:rPr>
        <w:t xml:space="preserve">и с шагом 30 снимайте показания микроамперметра I. Результаты измерений заносите в табл. 64.1. После завершения измерений выключите блок питания лазера из сети. </w:t>
      </w:r>
    </w:p>
    <w:p w14:paraId="5B934D35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</w:rPr>
        <w:t>Установите</w:t>
      </w:r>
      <w:r>
        <w:rPr>
          <w:rFonts w:hint="default" w:ascii="Cascadia Mono" w:hAnsi="Cascadia Mono"/>
          <w:spacing w:val="-5"/>
          <w:w w:val="105"/>
          <w:sz w:val="28"/>
          <w:szCs w:val="28"/>
          <w:lang w:val="ru-RU"/>
        </w:rPr>
        <w:t xml:space="preserve"> </w:t>
      </w:r>
      <w:r>
        <w:rPr>
          <w:rFonts w:hint="default" w:ascii="Cascadia Mono" w:hAnsi="Cascadia Mono"/>
          <w:spacing w:val="-5"/>
          <w:w w:val="105"/>
          <w:sz w:val="28"/>
          <w:szCs w:val="28"/>
        </w:rPr>
        <w:t>на оптическую скамью рейтер с деформируемым образцом.</w:t>
      </w:r>
    </w:p>
    <w:p w14:paraId="198718F4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</w:rPr>
        <w:t>Для каждого значения вычислите и занесите в таблицу отношение I/Imax и значение cos2.</w:t>
      </w:r>
    </w:p>
    <w:p w14:paraId="536E9415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  <w:lang w:val="ru-RU"/>
        </w:rPr>
        <w:t>В</w:t>
      </w:r>
      <w:r>
        <w:rPr>
          <w:rFonts w:hint="default" w:ascii="Cascadia Mono" w:hAnsi="Cascadia Mono"/>
          <w:spacing w:val="-5"/>
          <w:w w:val="105"/>
          <w:sz w:val="28"/>
          <w:szCs w:val="28"/>
        </w:rPr>
        <w:t>ычислите в процентах степень поляризации P лазерного излучения.</w:t>
      </w:r>
    </w:p>
    <w:p w14:paraId="2625D1A4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spacing w:val="-5"/>
          <w:w w:val="105"/>
          <w:sz w:val="28"/>
          <w:szCs w:val="28"/>
        </w:rPr>
      </w:pPr>
      <w:r>
        <w:rPr>
          <w:rFonts w:hint="default" w:ascii="Cascadia Mono" w:hAnsi="Cascadia Mono"/>
          <w:spacing w:val="-5"/>
          <w:w w:val="105"/>
          <w:sz w:val="28"/>
          <w:szCs w:val="28"/>
        </w:rPr>
        <w:t>Постройте в полярных координатах график зависимости отношения I/Imax от угла. Вдоль лучей, составляющих угол с плоскостью пропускания анализатора П, откладывайте соответствующие значения I/Imax. Удобно выбрать масштаб: отношению I/Imax = 1 соответствует 5 см на графике.</w:t>
      </w:r>
    </w:p>
    <w:p w14:paraId="04BF172F">
      <w:pPr>
        <w:numPr>
          <w:numId w:val="0"/>
        </w:numPr>
        <w:rPr>
          <w:rFonts w:hint="default" w:ascii="Cascadia Mono" w:hAnsi="Cascadia Mono" w:cs="Cascadia Mono"/>
          <w:spacing w:val="-5"/>
          <w:w w:val="105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E94DE"/>
    <w:multiLevelType w:val="singleLevel"/>
    <w:tmpl w:val="187E94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80B52"/>
    <w:rsid w:val="3EE8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0"/>
      <w:szCs w:val="30"/>
      <w:lang w:val="ru-RU" w:eastAsia="en-US" w:bidi="ar-SA"/>
    </w:rPr>
  </w:style>
  <w:style w:type="paragraph" w:styleId="5">
    <w:name w:val="List Paragraph"/>
    <w:basedOn w:val="1"/>
    <w:qFormat/>
    <w:uiPriority w:val="1"/>
    <w:pPr>
      <w:ind w:left="227" w:firstLine="540"/>
      <w:jc w:val="both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2024-10-20T20:31:00Z</dcterms:created>
  <dc:creator>plyushka</dc:creator>
  <cp:lastModifiedBy>Любовь Сухая</cp:lastModifiedBy>
  <dcterms:modified xsi:type="dcterms:W3CDTF">2024-10-21T00:03:07Z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C5A87766F0AB4791B2B81710BB16171D_11</vt:lpwstr>
  </property>
</Properties>
</file>