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line="400"/>
        <w:jc w:val="center"/>
      </w:pPr>
      <w:r>
        <w:rPr>
          <w:rFonts w:ascii="Calibri" w:eastAsia="Microsoft YaHei"/>
          <w:b/>
          <w:bCs/>
          <w:color w:val="561c24"/>
          <w:sz w:val="36"/>
          <w:szCs w:val="36"/>
        </w:rPr>
        <w:t xml:space="preserve">Why I Built Another Coffee Traceability App</w:t>
      </w:r>
    </w:p>
    <w:p>
      <w:pPr>
        <w:spacing w:after="600" w:before="0" w:line="400"/>
        <w:jc w:val="center"/>
      </w:pPr>
      <w:r>
        <w:rPr>
          <w:rFonts w:ascii="Calibri" w:eastAsia="Microsoft YaHei"/>
          <w:i/>
          <w:iCs/>
          <w:color w:val="666666"/>
          <w:sz w:val="24"/>
          <w:szCs w:val="24"/>
        </w:rPr>
        <w:t xml:space="preserve">After 13 Years in Agritech, I Swore I’d Never Build Another One</w:t>
      </w:r>
    </w:p>
    <w:p>
      <w:pPr>
        <w:pBdr>
          <w:bottom w:val="single" w:color="561c24" w:sz="6" w:space="12"/>
        </w:pBdr>
        <w:spacing w:after="300" w:before="300"/>
        <w:ind w:left="2400" w:right="2400"/>
      </w:pPr>
    </w:p>
    <w:p>
      <w:pPr>
        <w:spacing w:after="200" w:before="200" w:line="400"/>
        <w:jc w:val="left"/>
      </w:pPr>
      <w:r>
        <w:rPr>
          <w:rFonts w:ascii="Calibri" w:eastAsia="Microsoft YaHei"/>
          <w:color w:val="333333"/>
          <w:sz w:val="24"/>
          <w:szCs w:val="24"/>
        </w:rPr>
        <w:t xml:space="preserve">In 2024, the European Union dropped a regulation that sent shockwaves through every coffee-producing region on the planet. </w:t>
      </w:r>
      <w:r>
        <w:rPr>
          <w:rFonts w:ascii="Calibri" w:eastAsia="Microsoft YaHei"/>
          <w:color w:val="333333"/>
          <w:sz w:val="24"/>
          <w:szCs w:val="24"/>
        </w:rPr>
        <w:t xml:space="preserve">EUDR — the EU Deforestation Regulation — didn’t just ask for traceability. It demanded proof. GPS coordinates of every farm polygon. Due Diligence Statements with legal liability. Digital records that could survive an audit by European customs officials who had never set foot on a coffee farm.</w:t>
      </w:r>
    </w:p>
    <w:p>
      <w:pPr>
        <w:spacing w:after="200" w:before="200" w:line="400"/>
        <w:jc w:val="left"/>
      </w:pPr>
      <w:r>
        <w:rPr>
          <w:rFonts w:ascii="Calibri" w:eastAsia="Microsoft YaHei"/>
          <w:b/>
          <w:bCs/>
          <w:color w:val="333333"/>
          <w:sz w:val="24"/>
          <w:szCs w:val="24"/>
        </w:rPr>
        <w:t xml:space="preserve">And just like that, every traceability system I’d ever built became obsolete.</w:t>
      </w:r>
    </w:p>
    <w:p>
      <w:pPr>
        <w:spacing w:after="100" w:before="100"/>
      </w:pPr>
    </w:p>
    <w:p>
      <w:pPr>
        <w:spacing w:after="200" w:before="200" w:line="400"/>
        <w:jc w:val="left"/>
      </w:pPr>
      <w:r>
        <w:rPr>
          <w:rFonts w:ascii="Calibri" w:eastAsia="Microsoft YaHei"/>
          <w:color w:val="333333"/>
          <w:sz w:val="24"/>
          <w:szCs w:val="24"/>
        </w:rPr>
        <w:t xml:space="preserve">I’ve spent 13 years in agritech. I’ve designed and deployed coffee traceability platforms across Vietnam, Brazil, Ethiopia, and Kenya. I’ve sat in cooperatives in the Central Highlands listening to farmers explain why they can’t afford smartphones. I’ve walked export warehouses in Santos and reviewed pallet manifests that took three people two weeks to reconcile. I’ve built the systems that were supposed to solve all of this. And for a while, they kind of did.</w:t>
      </w:r>
    </w:p>
    <w:p>
      <w:pPr>
        <w:spacing w:after="200" w:before="200" w:line="400"/>
        <w:jc w:val="left"/>
      </w:pPr>
      <w:r>
        <w:rPr>
          <w:rFonts w:ascii="Calibri" w:eastAsia="Microsoft YaHei"/>
          <w:color w:val="333333"/>
          <w:sz w:val="24"/>
          <w:szCs w:val="24"/>
        </w:rPr>
        <w:t xml:space="preserve">The old model was simple: capture data at each node of the supply chain, store it somewhere, and generate a PDF when a buyer asked for it. Farmer registration? Check. Mill intake? Check. Container loading? Check. It was traceability theater — data collected to satisfy a checklist, not to enable decisions. But nobody minded, because nobody was actually verifying the data. Buyers wanted a certificate for their website. Regulators weren’t knocking on doors. The system worked well enough.</w:t>
      </w:r>
    </w:p>
    <w:p>
      <w:pPr>
        <w:spacing w:after="200" w:before="200" w:line="400"/>
        <w:jc w:val="left"/>
      </w:pPr>
      <w:r>
        <w:rPr>
          <w:rFonts w:ascii="Calibri" w:eastAsia="Microsoft YaHei"/>
          <w:b/>
          <w:bCs/>
          <w:color w:val="333333"/>
          <w:sz w:val="24"/>
          <w:szCs w:val="24"/>
        </w:rPr>
        <w:t xml:space="preserve">Then EUDR arrived, and “well enough” wasn’t even close.</w:t>
      </w:r>
    </w:p>
    <w:p>
      <w:pPr>
        <w:spacing w:after="100" w:before="100"/>
      </w:pPr>
    </w:p>
    <w:p>
      <w:pPr>
        <w:spacing w:after="200" w:before="200" w:line="400"/>
        <w:jc w:val="left"/>
      </w:pPr>
      <w:r>
        <w:rPr>
          <w:rFonts w:ascii="Calibri" w:eastAsia="Microsoft YaHei"/>
          <w:color w:val="333333"/>
          <w:sz w:val="24"/>
          <w:szCs w:val="24"/>
        </w:rPr>
        <w:t xml:space="preserve">Here’s what most people outside the industry don’t understand: the coffee supply chain doesn’t have a data problem. It has a </w:t>
      </w:r>
      <w:r>
        <w:rPr>
          <w:rFonts w:ascii="Calibri" w:eastAsia="Microsoft YaHei"/>
          <w:b/>
          <w:bCs/>
          <w:i/>
          <w:iCs/>
          <w:color w:val="561c24"/>
          <w:sz w:val="24"/>
          <w:szCs w:val="24"/>
        </w:rPr>
        <w:t xml:space="preserve">trust problem.</w:t>
      </w:r>
      <w:r>
        <w:rPr>
          <w:rFonts w:ascii="Calibri" w:eastAsia="Microsoft YaHei"/>
          <w:color w:val="333333"/>
          <w:sz w:val="24"/>
          <w:szCs w:val="24"/>
        </w:rPr>
        <w:t xml:space="preserve"> Every actor in the chain collects data. Farmers record their harvest. Cooperatives log membership and volume. Exporters file customs declarations. Laboratories test for defects and residues. Certifiers audit against standards. But all of this data lives in silos — spreadsheets, WhatsApp groups, PDF certificates, legacy databases that can’t talk to each other. And the gaps between those silos are where fraud, deforestation, and compliance failures hide.</w:t>
      </w:r>
    </w:p>
    <w:p>
      <w:pPr>
        <w:spacing w:after="200" w:before="200" w:line="400"/>
        <w:jc w:val="left"/>
      </w:pPr>
      <w:r>
        <w:rPr>
          <w:rFonts w:ascii="Calibri" w:eastAsia="Microsoft YaHei"/>
          <w:color w:val="333333"/>
          <w:sz w:val="24"/>
          <w:szCs w:val="24"/>
        </w:rPr>
        <w:t xml:space="preserve">When EUDR asked for GPS polygons of every plot that contributed to a shipment, most exporters I knew panicked. Not because they didn’t have the data — some did, buried in a cooperative’s filing cabinet. But because there was no system that could take that data, verify it, connect it to a specific container, and produce a legally defensible Due Diligence Statement in the format EU regulators required. The traceability tools we’d all built were answer engines for a world that had moved on to asking completely different questions.</w:t>
      </w:r>
    </w:p>
    <w:p>
      <w:pPr>
        <w:spacing w:after="100" w:before="100"/>
      </w:pPr>
    </w:p>
    <w:p>
      <w:pPr>
        <w:spacing w:after="200" w:before="200" w:line="400"/>
        <w:jc w:val="left"/>
      </w:pPr>
      <w:r>
        <w:rPr>
          <w:rFonts w:ascii="Calibri" w:eastAsia="Microsoft YaHei"/>
          <w:color w:val="333333"/>
          <w:sz w:val="24"/>
          <w:szCs w:val="24"/>
        </w:rPr>
        <w:t xml:space="preserve">I remember the exact moment I realized I needed to start over. I was on a call with an exporter in Vietnam — someone I’d worked with for years — and he told me he’d spent three months and $40,000 on consultants to manually prepare EUDR documentation for a single shipment to Hamburg. Three months. For one shipment. He had a traceability system already. It just couldn’t do what the regulation actually required.</w:t>
      </w:r>
    </w:p>
    <w:p>
      <w:pPr>
        <w:spacing w:after="200" w:before="200" w:line="400"/>
        <w:jc w:val="left"/>
      </w:pPr>
      <w:r>
        <w:rPr>
          <w:rFonts w:ascii="Calibri" w:eastAsia="Microsoft YaHei"/>
          <w:color w:val="333333"/>
          <w:sz w:val="24"/>
          <w:szCs w:val="24"/>
        </w:rPr>
        <w:t xml:space="preserve">That conversation changed everything. I stopped thinking about how to make existing traceability systems “better” and started asking a different question entirely:</w:t>
      </w:r>
      <w:r>
        <w:rPr>
          <w:rFonts w:ascii="Calibri" w:eastAsia="Microsoft YaHei"/>
          <w:b/>
          <w:bCs/>
          <w:i/>
          <w:iCs/>
          <w:color w:val="561c24"/>
          <w:sz w:val="24"/>
          <w:szCs w:val="24"/>
        </w:rPr>
        <w:t xml:space="preserve"> What if compliance wasn’t an afterthought bolted onto a tracking tool, but the architecture itself?</w:t>
      </w:r>
    </w:p>
    <w:p>
      <w:pPr>
        <w:spacing w:after="100" w:before="100"/>
      </w:pPr>
    </w:p>
    <w:p>
      <w:pPr>
        <w:spacing w:after="200" w:before="200" w:line="400"/>
        <w:jc w:val="left"/>
      </w:pPr>
      <w:r>
        <w:rPr>
          <w:rFonts w:ascii="Calibri" w:eastAsia="Microsoft YaHei"/>
          <w:color w:val="333333"/>
          <w:sz w:val="24"/>
          <w:szCs w:val="24"/>
        </w:rPr>
        <w:t xml:space="preserve">I can’t share all the details yet — we’re still in early access — but here’s what I can tell you. TerraBrew isn’t another traceability app with a compliance module tacked on. It’s a compliance-first platform built specifically for the coffee supply chain, designed from day one to make EUDR not just survivable, but operational. That distinction matters more than you’d think.</w:t>
      </w:r>
    </w:p>
    <w:p>
      <w:pPr>
        <w:spacing w:after="200" w:before="200" w:line="400"/>
        <w:jc w:val="left"/>
      </w:pPr>
      <w:r>
        <w:rPr>
          <w:rFonts w:ascii="Calibri" w:eastAsia="Microsoft YaHei"/>
          <w:color w:val="333333"/>
          <w:sz w:val="24"/>
          <w:szCs w:val="24"/>
        </w:rPr>
        <w:t xml:space="preserve">Most traceability tools are built for data capture: record what happened, store it, show it. TerraBrew is built for </w:t>
      </w:r>
      <w:r>
        <w:rPr>
          <w:rFonts w:ascii="Calibri" w:eastAsia="Microsoft YaHei"/>
          <w:b/>
          <w:bCs/>
          <w:i/>
          <w:iCs/>
          <w:color w:val="561c24"/>
          <w:sz w:val="24"/>
          <w:szCs w:val="24"/>
        </w:rPr>
        <w:t xml:space="preserve">evidence</w:t>
      </w:r>
      <w:r>
        <w:rPr>
          <w:rFonts w:ascii="Calibri" w:eastAsia="Microsoft YaHei"/>
          <w:color w:val="333333"/>
          <w:sz w:val="24"/>
          <w:szCs w:val="24"/>
        </w:rPr>
        <w:t xml:space="preserve"> — collecting the right data, in the right format, with the right chain of custody, so that when an EU regulator opens your file, they don’t just see information. They see proof. That’s a fundamentally different engineering problem, and it requires a fundamentally different product.</w:t>
      </w:r>
    </w:p>
    <w:p>
      <w:pPr>
        <w:spacing w:after="200" w:before="200" w:line="400"/>
        <w:jc w:val="left"/>
      </w:pPr>
      <w:r>
        <w:rPr>
          <w:rFonts w:ascii="Calibri" w:eastAsia="Microsoft YaHei"/>
          <w:color w:val="333333"/>
          <w:sz w:val="24"/>
          <w:szCs w:val="24"/>
        </w:rPr>
        <w:t xml:space="preserve">We’re also building for the reality of the coffee trade, not the idealized version. Multi-country operations. Multiple entity types — producers, aggregators, exporters, importers, certifiers, labs — each with different roles and data needs. Languages that aren’t English. Currencies that aren’t the Euro. Supply chains that change mid-harvest because that’s how coffee actually works. If your compliance tool can’t handle a Vietnamese cooperative selling through a Brazilian trader to a German roaster, it’s not a compliance tool. It’s a demo.</w:t>
      </w:r>
    </w:p>
    <w:p>
      <w:pPr>
        <w:spacing w:after="100" w:before="100"/>
      </w:pPr>
    </w:p>
    <w:p>
      <w:pPr>
        <w:pBdr>
          <w:bottom w:val="single" w:color="561c24" w:sz="6" w:space="12"/>
        </w:pBdr>
        <w:spacing w:after="300" w:before="300"/>
        <w:ind w:left="2400" w:right="2400"/>
      </w:pPr>
    </w:p>
    <w:p>
      <w:pPr>
        <w:spacing w:after="200" w:before="200" w:line="400"/>
        <w:jc w:val="left"/>
      </w:pPr>
      <w:r>
        <w:rPr>
          <w:rFonts w:ascii="Calibri" w:eastAsia="Microsoft YaHei"/>
          <w:color w:val="333333"/>
          <w:sz w:val="24"/>
          <w:szCs w:val="24"/>
        </w:rPr>
        <w:t xml:space="preserve">Thirteen years in this industry taught me something uncomfortable: building the right thing often means throwing away the thing you already built. Not because it was wrong for its time, but because the world moved and the requirements changed underneath it. EUDR is the biggest regulatory shift the coffee industry has ever faced, and the window to get it right is narrow. Exporters who can’t demonstrate compliance by the enforcement deadline won’t lose a contract. They’ll lose access to the entire European market.</w:t>
      </w:r>
    </w:p>
    <w:p>
      <w:pPr>
        <w:spacing w:after="200" w:before="200" w:line="400"/>
        <w:jc w:val="left"/>
      </w:pPr>
      <w:r>
        <w:rPr>
          <w:rFonts w:ascii="Calibri" w:eastAsia="Microsoft YaHei"/>
          <w:b/>
          <w:bCs/>
          <w:color w:val="333333"/>
          <w:sz w:val="24"/>
          <w:szCs w:val="24"/>
        </w:rPr>
        <w:t xml:space="preserve">I didn’t want to build another traceability app. I wanted to build the thing that makes every traceability app I’ve ever built finally do what it was always supposed to do: prove, not just show.</w:t>
      </w:r>
    </w:p>
    <w:p>
      <w:pPr>
        <w:spacing w:after="100" w:before="100"/>
      </w:pPr>
    </w:p>
    <w:p>
      <w:pPr>
        <w:spacing w:after="200" w:before="200" w:line="400"/>
        <w:jc w:val="left"/>
      </w:pPr>
      <w:r>
        <w:rPr>
          <w:rFonts w:ascii="Calibri" w:eastAsia="Microsoft YaHei"/>
          <w:color w:val="333333"/>
          <w:sz w:val="24"/>
          <w:szCs w:val="24"/>
        </w:rPr>
        <w:t xml:space="preserve">TerraBrew is in early access right now. If you’re in the coffee trade and EUDR compliance keeps you up at night, I’d love to talk. DM me or reach out at </w:t>
      </w:r>
      <w:r>
        <w:rPr>
          <w:rFonts w:ascii="Calibri" w:eastAsia="Microsoft YaHei"/>
          <w:b/>
          <w:bCs/>
          <w:color w:val="561c24"/>
          <w:sz w:val="24"/>
          <w:szCs w:val="24"/>
        </w:rPr>
        <w:t xml:space="preserve">hello@terrabrew.io</w:t>
      </w:r>
      <w:r>
        <w:rPr>
          <w:rFonts w:ascii="Calibri" w:eastAsia="Microsoft YaHei"/>
          <w:color w:val="333333"/>
          <w:sz w:val="24"/>
          <w:szCs w:val="24"/>
        </w:rPr>
        <w:t xml:space="preserve">. We’re onboarding select partners for our pilot program.</w:t>
      </w:r>
    </w:p>
    <w:p>
      <w:pPr>
        <w:spacing w:after="200" w:before="400" w:line="400"/>
        <w:jc w:val="left"/>
      </w:pPr>
      <w:r>
        <w:rPr>
          <w:rFonts w:ascii="Calibri" w:eastAsia="Microsoft YaHei"/>
          <w:color w:val="561c24"/>
          <w:sz w:val="22"/>
          <w:szCs w:val="22"/>
        </w:rPr>
        <w:t xml:space="preserve">#EUDR #CoffeeTraceability #Agritech #SupplyChain #DeforestationFree #Compliance #SaaS #CoffeeIndustry #Sustainability</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i/>
        <w:iCs/>
        <w:color w:val="666666"/>
        <w:sz w:val="18"/>
        <w:szCs w:val="18"/>
      </w:rPr>
      <w:t xml:space="preserve">TerraBrew — LinkedIn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333333"/>
        <w:sz w:val="24"/>
        <w:szCs w:val="24"/>
      </w:rPr>
    </w:rPrDefault>
    <w:pPrDefault>
      <w:pPr>
        <w:spacing w:line="4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2026-05-18T16:34:49.333Z</dcterms:created>
  <dcterms:modified xsi:type="dcterms:W3CDTF">2026-05-18T16:34:49.333Z</dcterms:modified>
</cp:coreProperties>
</file>

<file path=docProps/custom.xml><?xml version="1.0" encoding="utf-8"?>
<Properties xmlns="http://schemas.openxmlformats.org/officeDocument/2006/custom-properties" xmlns:vt="http://schemas.openxmlformats.org/officeDocument/2006/docPropsVTypes"/>
</file>